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val="0"/>
          <w:bCs w:val="0"/>
          <w:color w:val="auto"/>
          <w:sz w:val="44"/>
          <w:szCs w:val="52"/>
        </w:rPr>
      </w:pPr>
      <w:r>
        <w:rPr>
          <w:rFonts w:hint="eastAsia" w:ascii="方正小标宋简体" w:hAnsi="方正小标宋简体" w:eastAsia="方正小标宋简体" w:cs="方正小标宋简体"/>
          <w:b w:val="0"/>
          <w:bCs w:val="0"/>
          <w:color w:val="auto"/>
          <w:sz w:val="44"/>
          <w:szCs w:val="52"/>
        </w:rPr>
        <w:t>202</w:t>
      </w:r>
      <w:r>
        <w:rPr>
          <w:rFonts w:hint="eastAsia" w:ascii="方正小标宋简体" w:hAnsi="方正小标宋简体" w:eastAsia="方正小标宋简体" w:cs="方正小标宋简体"/>
          <w:b w:val="0"/>
          <w:bCs w:val="0"/>
          <w:color w:val="auto"/>
          <w:sz w:val="44"/>
          <w:szCs w:val="52"/>
          <w:lang w:val="en-US" w:eastAsia="zh-CN"/>
        </w:rPr>
        <w:t>4</w:t>
      </w:r>
      <w:r>
        <w:rPr>
          <w:rFonts w:hint="eastAsia" w:ascii="方正小标宋简体" w:hAnsi="方正小标宋简体" w:eastAsia="方正小标宋简体" w:cs="方正小标宋简体"/>
          <w:b w:val="0"/>
          <w:bCs w:val="0"/>
          <w:color w:val="auto"/>
          <w:sz w:val="44"/>
          <w:szCs w:val="52"/>
        </w:rPr>
        <w:t>年北京市文化</w:t>
      </w:r>
      <w:r>
        <w:rPr>
          <w:rFonts w:hint="eastAsia" w:ascii="方正小标宋简体" w:hAnsi="方正小标宋简体" w:eastAsia="方正小标宋简体" w:cs="方正小标宋简体"/>
          <w:b w:val="0"/>
          <w:bCs w:val="0"/>
          <w:color w:val="auto"/>
          <w:sz w:val="44"/>
          <w:szCs w:val="52"/>
          <w:lang w:eastAsia="zh-CN"/>
        </w:rPr>
        <w:t>产</w:t>
      </w:r>
      <w:r>
        <w:rPr>
          <w:rFonts w:hint="eastAsia" w:ascii="方正小标宋简体" w:hAnsi="方正小标宋简体" w:eastAsia="方正小标宋简体" w:cs="方正小标宋简体"/>
          <w:b w:val="0"/>
          <w:bCs w:val="0"/>
          <w:color w:val="auto"/>
          <w:sz w:val="44"/>
          <w:szCs w:val="52"/>
        </w:rPr>
        <w:t>业“</w:t>
      </w:r>
      <w:r>
        <w:rPr>
          <w:rFonts w:hint="eastAsia" w:ascii="方正小标宋简体" w:hAnsi="方正小标宋简体" w:eastAsia="方正小标宋简体" w:cs="方正小标宋简体"/>
          <w:b w:val="0"/>
          <w:bCs w:val="0"/>
          <w:color w:val="auto"/>
          <w:sz w:val="44"/>
          <w:szCs w:val="52"/>
          <w:lang w:eastAsia="zh-CN"/>
        </w:rPr>
        <w:t>投贷奖</w:t>
      </w:r>
      <w:r>
        <w:rPr>
          <w:rFonts w:hint="eastAsia" w:ascii="方正小标宋简体" w:hAnsi="方正小标宋简体" w:eastAsia="方正小标宋简体" w:cs="方正小标宋简体"/>
          <w:b w:val="0"/>
          <w:bCs w:val="0"/>
          <w:color w:val="auto"/>
          <w:sz w:val="44"/>
          <w:szCs w:val="52"/>
        </w:rPr>
        <w:t>”</w:t>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val="0"/>
          <w:bCs w:val="0"/>
          <w:color w:val="auto"/>
          <w:sz w:val="44"/>
          <w:szCs w:val="52"/>
          <w:lang w:eastAsia="zh-CN"/>
        </w:rPr>
      </w:pPr>
      <w:r>
        <w:rPr>
          <w:rFonts w:hint="eastAsia" w:ascii="方正小标宋简体" w:hAnsi="方正小标宋简体" w:eastAsia="方正小标宋简体" w:cs="方正小标宋简体"/>
          <w:b w:val="0"/>
          <w:bCs w:val="0"/>
          <w:color w:val="auto"/>
          <w:sz w:val="44"/>
          <w:szCs w:val="52"/>
        </w:rPr>
        <w:t>项目申报</w:t>
      </w:r>
      <w:r>
        <w:rPr>
          <w:rFonts w:hint="eastAsia" w:ascii="方正小标宋简体" w:hAnsi="方正小标宋简体" w:eastAsia="方正小标宋简体" w:cs="方正小标宋简体"/>
          <w:b w:val="0"/>
          <w:bCs w:val="0"/>
          <w:color w:val="auto"/>
          <w:sz w:val="44"/>
          <w:szCs w:val="52"/>
          <w:lang w:eastAsia="zh-CN"/>
        </w:rPr>
        <w:t>解读</w:t>
      </w:r>
    </w:p>
    <w:p>
      <w:pPr>
        <w:pStyle w:val="2"/>
        <w:keepNext w:val="0"/>
        <w:keepLines w:val="0"/>
        <w:pageBreakBefore w:val="0"/>
        <w:kinsoku/>
        <w:wordWrap/>
        <w:overflowPunct/>
        <w:topLinePunct w:val="0"/>
        <w:autoSpaceDE/>
        <w:autoSpaceDN/>
        <w:bidi w:val="0"/>
        <w:spacing w:before="0" w:line="560" w:lineRule="exact"/>
        <w:textAlignment w:val="auto"/>
        <w:rPr>
          <w:rFonts w:hint="eastAsia"/>
          <w:color w:val="auto"/>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本次“</w:t>
      </w:r>
      <w:r>
        <w:rPr>
          <w:rFonts w:hint="eastAsia" w:ascii="黑体" w:hAnsi="黑体" w:eastAsia="黑体" w:cs="黑体"/>
          <w:b w:val="0"/>
          <w:bCs w:val="0"/>
          <w:color w:val="auto"/>
          <w:sz w:val="32"/>
          <w:szCs w:val="32"/>
          <w:lang w:eastAsia="zh-CN"/>
        </w:rPr>
        <w:t>投贷奖</w:t>
      </w:r>
      <w:r>
        <w:rPr>
          <w:rFonts w:hint="eastAsia" w:ascii="黑体" w:hAnsi="黑体" w:eastAsia="黑体" w:cs="黑体"/>
          <w:b w:val="0"/>
          <w:bCs w:val="0"/>
          <w:color w:val="auto"/>
          <w:sz w:val="32"/>
          <w:szCs w:val="32"/>
        </w:rPr>
        <w:t>”资金支持</w:t>
      </w:r>
      <w:r>
        <w:rPr>
          <w:rFonts w:hint="eastAsia" w:ascii="黑体" w:hAnsi="黑体" w:eastAsia="黑体" w:cs="黑体"/>
          <w:b w:val="0"/>
          <w:bCs w:val="0"/>
          <w:color w:val="auto"/>
          <w:sz w:val="32"/>
          <w:szCs w:val="32"/>
          <w:lang w:eastAsia="zh-CN"/>
        </w:rPr>
        <w:t>文化企业</w:t>
      </w:r>
      <w:r>
        <w:rPr>
          <w:rFonts w:hint="eastAsia" w:ascii="黑体" w:hAnsi="黑体" w:eastAsia="黑体" w:cs="黑体"/>
          <w:b w:val="0"/>
          <w:bCs w:val="0"/>
          <w:color w:val="auto"/>
          <w:sz w:val="32"/>
          <w:szCs w:val="32"/>
        </w:rPr>
        <w:t>的时间段？</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 w:eastAsia="仿宋_GB2312"/>
          <w:color w:val="auto"/>
          <w:sz w:val="32"/>
          <w:szCs w:val="32"/>
          <w:highlight w:val="none"/>
          <w:lang w:val="en-US" w:eastAsia="zh-CN"/>
        </w:rPr>
      </w:pPr>
      <w:r>
        <w:rPr>
          <w:rFonts w:hint="eastAsia" w:ascii="仿宋_GB2312" w:hAnsi="仿宋" w:eastAsia="仿宋_GB2312"/>
          <w:color w:val="auto"/>
          <w:sz w:val="32"/>
          <w:szCs w:val="32"/>
          <w:highlight w:val="none"/>
          <w:lang w:val="en-US" w:eastAsia="zh-CN"/>
        </w:rPr>
        <w:t>答：文化企业支持：贷款利息、融资租赁费用（含租息和手续费）、发债利息支付时间在2023年9月1日（含）至2024年8月31日（含）期间；股权融资企业的股权工商变更时间在2023年9月1日（含）至2024年8月31日（含）期间。</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lang w:val="en-US" w:eastAsia="zh-CN"/>
        </w:rPr>
      </w:pPr>
      <w:r>
        <w:rPr>
          <w:rFonts w:hint="eastAsia" w:ascii="仿宋_GB2312" w:hAnsi="仿宋_GB2312" w:eastAsia="仿宋_GB2312" w:cs="仿宋_GB2312"/>
          <w:color w:val="auto"/>
          <w:sz w:val="32"/>
          <w:szCs w:val="32"/>
          <w:highlight w:val="none"/>
          <w:lang w:val="en-US" w:eastAsia="zh-CN"/>
        </w:rPr>
        <w:t>金融机构支持：</w:t>
      </w:r>
      <w:r>
        <w:rPr>
          <w:rFonts w:hint="eastAsia" w:ascii="仿宋_GB2312" w:hAnsi="仿宋" w:eastAsia="仿宋_GB2312"/>
          <w:color w:val="auto"/>
          <w:sz w:val="32"/>
          <w:szCs w:val="32"/>
          <w:highlight w:val="none"/>
          <w:lang w:val="en-US" w:eastAsia="zh-CN"/>
        </w:rPr>
        <w:t>2023年9月1日（含）至2024年8月31日（含）为文化企业提供相关资金的银行、融资租赁公司和股权投资机构，为满足条件的文化企业获得融资进行担保的担保公司。</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both"/>
        <w:textAlignment w:val="auto"/>
        <w:rPr>
          <w:rFonts w:hint="eastAsia" w:ascii="黑体" w:hAnsi="黑体" w:eastAsia="黑体" w:cs="黑体"/>
          <w:b w:val="0"/>
          <w:bCs w:val="0"/>
          <w:color w:val="auto"/>
          <w:sz w:val="32"/>
          <w:szCs w:val="32"/>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本次“投贷奖”资金的支持方向和支持重点是什么？</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rPr>
        <w:t>答：</w:t>
      </w:r>
      <w:r>
        <w:rPr>
          <w:rFonts w:hint="eastAsia" w:ascii="仿宋_GB2312" w:hAnsi="仿宋_GB2312" w:eastAsia="仿宋_GB2312" w:cs="仿宋_GB2312"/>
          <w:b w:val="0"/>
          <w:bCs w:val="0"/>
          <w:sz w:val="32"/>
          <w:szCs w:val="32"/>
          <w:lang w:eastAsia="zh-CN"/>
        </w:rPr>
        <w:t>围绕促进首都文化产业高质量发展，本次“投贷奖”资金</w:t>
      </w:r>
      <w:r>
        <w:rPr>
          <w:rFonts w:hint="eastAsia" w:ascii="仿宋_GB2312" w:hAnsi="仿宋_GB2312" w:eastAsia="仿宋_GB2312" w:cs="仿宋_GB2312"/>
          <w:sz w:val="32"/>
          <w:szCs w:val="32"/>
        </w:rPr>
        <w:t>聚焦支持符合本市</w:t>
      </w:r>
      <w:r>
        <w:rPr>
          <w:rFonts w:hint="eastAsia" w:ascii="仿宋_GB2312" w:hAnsi="仿宋_GB2312" w:eastAsia="仿宋_GB2312" w:cs="仿宋_GB2312"/>
          <w:sz w:val="32"/>
          <w:szCs w:val="32"/>
          <w:lang w:eastAsia="zh-CN"/>
        </w:rPr>
        <w:t>文化产业相关</w:t>
      </w:r>
      <w:r>
        <w:rPr>
          <w:rFonts w:hint="eastAsia" w:ascii="仿宋_GB2312" w:hAnsi="仿宋_GB2312" w:eastAsia="仿宋_GB2312" w:cs="仿宋_GB2312"/>
          <w:sz w:val="32"/>
          <w:szCs w:val="32"/>
        </w:rPr>
        <w:t>规划</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政策、体现高质量发展方向的文化企业</w:t>
      </w:r>
      <w:r>
        <w:rPr>
          <w:rFonts w:hint="eastAsia" w:ascii="仿宋_GB2312" w:hAnsi="仿宋_GB2312" w:eastAsia="仿宋_GB2312" w:cs="仿宋_GB2312"/>
          <w:sz w:val="32"/>
          <w:szCs w:val="32"/>
          <w:lang w:eastAsia="zh-CN"/>
        </w:rPr>
        <w:t>。具体而言，申报企业不仅要</w:t>
      </w:r>
      <w:r>
        <w:rPr>
          <w:rFonts w:hint="eastAsia" w:ascii="仿宋_GB2312" w:hAnsi="仿宋_GB2312" w:eastAsia="仿宋_GB2312" w:cs="仿宋_GB2312"/>
          <w:sz w:val="32"/>
          <w:szCs w:val="32"/>
        </w:rPr>
        <w:t>符合《文化及相关产业分类（2018）》</w:t>
      </w:r>
      <w:r>
        <w:rPr>
          <w:rFonts w:hint="eastAsia" w:ascii="仿宋_GB2312" w:hAnsi="仿宋_GB2312" w:eastAsia="仿宋_GB2312" w:cs="仿宋_GB2312"/>
          <w:sz w:val="32"/>
          <w:szCs w:val="32"/>
          <w:lang w:eastAsia="zh-CN"/>
        </w:rPr>
        <w:t>分类</w:t>
      </w:r>
      <w:r>
        <w:rPr>
          <w:rFonts w:hint="eastAsia" w:ascii="仿宋_GB2312" w:hAnsi="仿宋_GB2312" w:eastAsia="仿宋_GB2312" w:cs="仿宋_GB2312"/>
          <w:sz w:val="32"/>
          <w:szCs w:val="32"/>
        </w:rPr>
        <w:t>标准，且</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符合《北京市“十四五”时期文化产业发展规划》《关于推进文化创意产业创新发展的意见》提出的发展方向和发展领域。对文化内容创作生产类企业、文化科技融合新业态企业给予重点支持。</w:t>
      </w:r>
      <w:r>
        <w:rPr>
          <w:rFonts w:hint="eastAsia" w:ascii="仿宋_GB2312" w:hAnsi="仿宋_GB2312" w:eastAsia="仿宋_GB2312" w:cs="仿宋_GB2312"/>
          <w:sz w:val="32"/>
          <w:szCs w:val="32"/>
          <w:lang w:eastAsia="zh-CN"/>
        </w:rPr>
        <w:t>此外，对</w:t>
      </w:r>
      <w:r>
        <w:rPr>
          <w:rFonts w:hint="eastAsia" w:ascii="仿宋_GB2312" w:hAnsi="仿宋_GB2312" w:eastAsia="仿宋_GB2312" w:cs="仿宋_GB2312"/>
          <w:sz w:val="32"/>
          <w:szCs w:val="32"/>
        </w:rPr>
        <w:t>列入《北京市新增产业的禁止和限制目录(2022年版)》中禁止和限制类范围的企业不予支持。</w:t>
      </w:r>
    </w:p>
    <w:p>
      <w:pPr>
        <w:pStyle w:val="2"/>
        <w:keepNext w:val="0"/>
        <w:keepLines w:val="0"/>
        <w:pageBreakBefore w:val="0"/>
        <w:kinsoku/>
        <w:wordWrap/>
        <w:overflowPunct/>
        <w:topLinePunct w:val="0"/>
        <w:autoSpaceDE/>
        <w:autoSpaceDN/>
        <w:bidi w:val="0"/>
        <w:spacing w:before="0"/>
        <w:textAlignment w:val="auto"/>
        <w:rPr>
          <w:rFonts w:hint="eastAsia"/>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是否已上市文化企业不得申报“投贷奖”资金</w:t>
      </w:r>
      <w:r>
        <w:rPr>
          <w:rFonts w:hint="eastAsia" w:ascii="黑体" w:hAnsi="黑体" w:eastAsia="黑体" w:cs="黑体"/>
          <w:b w:val="0"/>
          <w:bCs w:val="0"/>
          <w:color w:val="auto"/>
          <w:sz w:val="32"/>
          <w:szCs w:val="32"/>
        </w:rPr>
        <w:t>？</w:t>
      </w:r>
    </w:p>
    <w:p>
      <w:pPr>
        <w:keepNext w:val="0"/>
        <w:keepLines w:val="0"/>
        <w:pageBreakBefore w:val="0"/>
        <w:numPr>
          <w:ilvl w:val="255"/>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答：</w:t>
      </w:r>
      <w:r>
        <w:rPr>
          <w:rFonts w:hint="eastAsia" w:ascii="仿宋_GB2312" w:hAnsi="仿宋_GB2312" w:eastAsia="仿宋_GB2312" w:cs="仿宋_GB2312"/>
          <w:b w:val="0"/>
          <w:bCs w:val="0"/>
          <w:color w:val="auto"/>
          <w:sz w:val="32"/>
          <w:szCs w:val="32"/>
          <w:lang w:eastAsia="zh-CN"/>
        </w:rPr>
        <w:t>是的。为进一步提升财政资金支持效果，“投贷奖”资金不支持包括在上交所、深交所、北交所、港交所、纽交所等国内外证券交易所公开发行股票的文化企业。在全国中小企业股份转让系统即新三板挂牌的文化企业除外。</w:t>
      </w:r>
    </w:p>
    <w:p>
      <w:pPr>
        <w:keepNext w:val="0"/>
        <w:keepLines w:val="0"/>
        <w:pageBreakBefore w:val="0"/>
        <w:numPr>
          <w:ilvl w:val="255"/>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如何理解文化企业支持条件中“独立法人”要求</w:t>
      </w:r>
      <w:r>
        <w:rPr>
          <w:rFonts w:hint="eastAsia" w:ascii="黑体" w:hAnsi="黑体" w:eastAsia="黑体" w:cs="黑体"/>
          <w:b w:val="0"/>
          <w:bCs w:val="0"/>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答：</w:t>
      </w:r>
      <w:r>
        <w:rPr>
          <w:rFonts w:hint="eastAsia" w:ascii="仿宋_GB2312" w:hAnsi="仿宋_GB2312" w:eastAsia="仿宋_GB2312" w:cs="仿宋_GB2312"/>
          <w:b w:val="0"/>
          <w:bCs w:val="0"/>
          <w:color w:val="auto"/>
          <w:sz w:val="32"/>
          <w:szCs w:val="32"/>
          <w:lang w:eastAsia="zh-CN"/>
        </w:rPr>
        <w:t>文化企业申报“投贷奖”需满足“独立法人”要求。</w:t>
      </w:r>
      <w:r>
        <w:rPr>
          <w:rFonts w:hint="eastAsia" w:ascii="仿宋_GB2312" w:hAnsi="仿宋_GB2312" w:eastAsia="仿宋_GB2312" w:cs="仿宋_GB2312"/>
          <w:b w:val="0"/>
          <w:bCs w:val="0"/>
          <w:color w:val="auto"/>
          <w:sz w:val="32"/>
          <w:szCs w:val="32"/>
        </w:rPr>
        <w:t>独立法人，指能够以自己的名义独立的进行民事活动，以自己的财产独立的承担民事责任的组织。</w:t>
      </w:r>
      <w:r>
        <w:rPr>
          <w:rFonts w:hint="eastAsia" w:ascii="仿宋_GB2312" w:hAnsi="仿宋_GB2312" w:eastAsia="仿宋_GB2312" w:cs="仿宋_GB2312"/>
          <w:b w:val="0"/>
          <w:bCs w:val="0"/>
          <w:color w:val="auto"/>
          <w:sz w:val="32"/>
          <w:szCs w:val="32"/>
          <w:lang w:eastAsia="zh-CN"/>
        </w:rPr>
        <w:t>分公司、个人独资企业、个体工商户、普通合伙企业、社会团体、事业单位等不满足独立法人要求。</w:t>
      </w:r>
    </w:p>
    <w:p>
      <w:pPr>
        <w:pStyle w:val="2"/>
        <w:keepNext w:val="0"/>
        <w:keepLines w:val="0"/>
        <w:pageBreakBefore w:val="0"/>
        <w:kinsoku/>
        <w:wordWrap/>
        <w:overflowPunct/>
        <w:topLinePunct w:val="0"/>
        <w:autoSpaceDE/>
        <w:autoSpaceDN/>
        <w:bidi w:val="0"/>
        <w:adjustRightInd w:val="0"/>
        <w:snapToGrid w:val="0"/>
        <w:spacing w:before="0" w:line="560" w:lineRule="exact"/>
        <w:jc w:val="both"/>
        <w:textAlignment w:val="auto"/>
        <w:rPr>
          <w:rFonts w:hint="eastAsia"/>
          <w:color w:val="auto"/>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什么是</w:t>
      </w:r>
      <w:r>
        <w:rPr>
          <w:rFonts w:hint="eastAsia" w:ascii="黑体" w:hAnsi="黑体" w:eastAsia="黑体" w:cs="黑体"/>
          <w:b w:val="0"/>
          <w:bCs w:val="0"/>
          <w:color w:val="auto"/>
          <w:sz w:val="32"/>
          <w:szCs w:val="32"/>
        </w:rPr>
        <w:t>文化属性证明资料？</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答：</w:t>
      </w: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企业统计信息表（601表、101表或201表）或经济普查表等；</w:t>
      </w: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202</w:t>
      </w: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b w:val="0"/>
          <w:bCs w:val="0"/>
          <w:color w:val="auto"/>
          <w:sz w:val="32"/>
          <w:szCs w:val="32"/>
        </w:rPr>
        <w:t>年度主营业务收入中文化业务收入的比重，并提供相关证明性材料。如：提供主营业务收入明细表，标明其中的文化业务收入部分，并提供对应的合同、发票等收入证明文件。</w:t>
      </w:r>
      <w:r>
        <w:rPr>
          <w:rFonts w:hint="eastAsia" w:ascii="仿宋_GB2312" w:hAnsi="仿宋_GB2312" w:eastAsia="仿宋_GB2312" w:cs="仿宋_GB2312"/>
          <w:b w:val="0"/>
          <w:bCs w:val="0"/>
          <w:color w:val="auto"/>
          <w:sz w:val="32"/>
          <w:szCs w:val="32"/>
          <w:lang w:eastAsia="zh-CN"/>
        </w:rPr>
        <w:t>以上材料可选择性提供，能证明为文化企业即可。</w:t>
      </w:r>
    </w:p>
    <w:p>
      <w:pPr>
        <w:keepNext w:val="0"/>
        <w:keepLines w:val="0"/>
        <w:pageBreakBefore w:val="0"/>
        <w:numPr>
          <w:ilvl w:val="255"/>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是否只有一笔贷款可以申请“投贷奖”贷款贴息</w:t>
      </w:r>
      <w:r>
        <w:rPr>
          <w:rFonts w:hint="eastAsia" w:ascii="黑体" w:hAnsi="黑体" w:eastAsia="黑体" w:cs="黑体"/>
          <w:b w:val="0"/>
          <w:bCs w:val="0"/>
          <w:color w:val="auto"/>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答：</w:t>
      </w:r>
      <w:r>
        <w:rPr>
          <w:rFonts w:hint="eastAsia" w:ascii="仿宋_GB2312" w:hAnsi="仿宋_GB2312" w:eastAsia="仿宋_GB2312" w:cs="仿宋_GB2312"/>
          <w:b w:val="0"/>
          <w:bCs w:val="0"/>
          <w:color w:val="auto"/>
          <w:sz w:val="32"/>
          <w:szCs w:val="32"/>
          <w:lang w:eastAsia="zh-CN"/>
        </w:rPr>
        <w:t>是的</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按照《北京市支持文化金融融合发展资金管理办法》及《北京市文化产业“投贷奖”政策实施细则》，单家企业当期仅能选择一家银行的一笔贷款进行申报，申报企业可根据自身情况自行选择。</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eastAsia="zh-CN"/>
        </w:rPr>
        <w:t>同一授信下的多笔提款可算作一笔贷款；申报期间在一家银行进行的续贷业务可当作一笔贷款进行申报。以上两种情况需提供授信协议、续贷合同等相关证明材料。</w:t>
      </w:r>
    </w:p>
    <w:p>
      <w:pPr>
        <w:keepNext w:val="0"/>
        <w:keepLines w:val="0"/>
        <w:pageBreakBefore w:val="0"/>
        <w:numPr>
          <w:ilvl w:val="255"/>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银行贷款有一笔逾期是否还可以申请</w:t>
      </w:r>
      <w:r>
        <w:rPr>
          <w:rFonts w:hint="eastAsia" w:ascii="黑体" w:hAnsi="黑体" w:eastAsia="黑体" w:cs="黑体"/>
          <w:b w:val="0"/>
          <w:bCs w:val="0"/>
          <w:color w:val="auto"/>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rPr>
        <w:t>答：</w:t>
      </w:r>
      <w:r>
        <w:rPr>
          <w:rFonts w:hint="eastAsia" w:ascii="仿宋_GB2312" w:hAnsi="仿宋_GB2312" w:eastAsia="仿宋_GB2312" w:cs="仿宋_GB2312"/>
          <w:b w:val="0"/>
          <w:bCs w:val="0"/>
          <w:color w:val="auto"/>
          <w:sz w:val="32"/>
          <w:szCs w:val="32"/>
          <w:lang w:eastAsia="zh-CN"/>
        </w:rPr>
        <w:t>只要申报企业符合申报条件，可以申请</w:t>
      </w:r>
      <w:r>
        <w:rPr>
          <w:rFonts w:hint="eastAsia" w:ascii="仿宋_GB2312" w:hAnsi="仿宋_GB2312" w:eastAsia="仿宋_GB2312" w:cs="仿宋_GB2312"/>
          <w:b w:val="0"/>
          <w:bCs w:val="0"/>
          <w:color w:val="auto"/>
          <w:sz w:val="32"/>
          <w:szCs w:val="32"/>
          <w:lang w:val="en-US" w:eastAsia="zh-CN"/>
        </w:rPr>
        <w:t>。但该笔利息会根据审核情况确定是否纳入支持资金计算基数。</w:t>
      </w:r>
    </w:p>
    <w:p>
      <w:pPr>
        <w:keepNext w:val="0"/>
        <w:keepLines w:val="0"/>
        <w:pageBreakBefore w:val="0"/>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b w:val="0"/>
          <w:bCs w:val="0"/>
          <w:color w:val="auto"/>
          <w:sz w:val="32"/>
          <w:szCs w:val="32"/>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获得多家投资机构的股权投资，是否算作一笔投资</w:t>
      </w:r>
      <w:r>
        <w:rPr>
          <w:rFonts w:hint="eastAsia" w:ascii="黑体" w:hAnsi="黑体" w:eastAsia="黑体" w:cs="黑体"/>
          <w:b w:val="0"/>
          <w:bCs w:val="0"/>
          <w:color w:val="auto"/>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rPr>
        <w:t>答：</w:t>
      </w:r>
      <w:r>
        <w:rPr>
          <w:rFonts w:hint="eastAsia" w:ascii="仿宋_GB2312" w:hAnsi="仿宋_GB2312" w:eastAsia="仿宋_GB2312" w:cs="仿宋_GB2312"/>
          <w:b w:val="0"/>
          <w:bCs w:val="0"/>
          <w:color w:val="auto"/>
          <w:sz w:val="32"/>
          <w:szCs w:val="32"/>
          <w:lang w:eastAsia="zh-CN"/>
        </w:rPr>
        <w:t>若多家投资机构共同签订一份投资协议，可以按照一笔投资计算，满足条件的金额均可作为支持资金计算基数。</w:t>
      </w:r>
    </w:p>
    <w:p>
      <w:pPr>
        <w:pStyle w:val="2"/>
        <w:keepNext w:val="0"/>
        <w:keepLines w:val="0"/>
        <w:pageBreakBefore w:val="0"/>
        <w:kinsoku/>
        <w:wordWrap/>
        <w:overflowPunct/>
        <w:topLinePunct w:val="0"/>
        <w:autoSpaceDE/>
        <w:autoSpaceDN/>
        <w:bidi w:val="0"/>
        <w:adjustRightInd w:val="0"/>
        <w:snapToGrid w:val="0"/>
        <w:spacing w:before="0" w:line="560" w:lineRule="exact"/>
        <w:ind w:firstLine="740" w:firstLineChars="200"/>
        <w:jc w:val="both"/>
        <w:textAlignment w:val="auto"/>
        <w:rPr>
          <w:rFonts w:hint="eastAsia"/>
          <w:color w:val="auto"/>
          <w:lang w:val="en-US" w:eastAsia="zh-CN"/>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eastAsia="zh-CN"/>
        </w:rPr>
        <w:t>文化企业获得未在中国证券投资基金业协会备案的投资机构投资的资金，是否可以申请</w:t>
      </w:r>
      <w:r>
        <w:rPr>
          <w:rFonts w:hint="eastAsia" w:ascii="黑体" w:hAnsi="黑体" w:eastAsia="黑体" w:cs="黑体"/>
          <w:b w:val="0"/>
          <w:bCs w:val="0"/>
          <w:color w:val="auto"/>
          <w:sz w:val="32"/>
          <w:szCs w:val="32"/>
          <w:highlight w:val="none"/>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rPr>
        <w:t>答：</w:t>
      </w:r>
      <w:r>
        <w:rPr>
          <w:rFonts w:hint="eastAsia" w:ascii="仿宋_GB2312" w:hAnsi="仿宋_GB2312" w:eastAsia="仿宋_GB2312" w:cs="仿宋_GB2312"/>
          <w:b w:val="0"/>
          <w:bCs w:val="0"/>
          <w:color w:val="auto"/>
          <w:sz w:val="32"/>
          <w:szCs w:val="32"/>
          <w:highlight w:val="none"/>
          <w:lang w:eastAsia="zh-CN"/>
        </w:rPr>
        <w:t>不可以申请</w:t>
      </w:r>
      <w:r>
        <w:rPr>
          <w:rFonts w:hint="eastAsia" w:ascii="仿宋_GB2312" w:hAnsi="仿宋_GB2312" w:eastAsia="仿宋_GB2312" w:cs="仿宋_GB2312"/>
          <w:b w:val="0"/>
          <w:bCs w:val="0"/>
          <w:color w:val="auto"/>
          <w:sz w:val="32"/>
          <w:szCs w:val="32"/>
          <w:highlight w:val="none"/>
          <w:lang w:val="en-US" w:eastAsia="zh-CN"/>
        </w:rPr>
        <w:t>。若文化企业获得多家投资机构的投资，投资机构未登记备案的不予支持；已登记备案的，</w:t>
      </w:r>
      <w:r>
        <w:rPr>
          <w:rFonts w:hint="eastAsia" w:ascii="仿宋_GB2312" w:hAnsi="仿宋_GB2312" w:eastAsia="仿宋_GB2312" w:cs="仿宋_GB2312"/>
          <w:b w:val="0"/>
          <w:bCs w:val="0"/>
          <w:color w:val="auto"/>
          <w:sz w:val="32"/>
          <w:szCs w:val="32"/>
          <w:lang w:eastAsia="zh-CN"/>
        </w:rPr>
        <w:t>投资金额需在</w:t>
      </w:r>
      <w:r>
        <w:rPr>
          <w:rFonts w:hint="eastAsia" w:ascii="仿宋_GB2312" w:hAnsi="仿宋_GB2312" w:eastAsia="仿宋_GB2312" w:cs="仿宋_GB2312"/>
          <w:b w:val="0"/>
          <w:bCs w:val="0"/>
          <w:color w:val="auto"/>
          <w:sz w:val="32"/>
          <w:szCs w:val="32"/>
          <w:lang w:val="en-US" w:eastAsia="zh-CN"/>
        </w:rPr>
        <w:t>500万元以上。</w:t>
      </w:r>
    </w:p>
    <w:p>
      <w:pPr>
        <w:pStyle w:val="2"/>
        <w:keepNext w:val="0"/>
        <w:keepLines w:val="0"/>
        <w:pageBreakBefore w:val="0"/>
        <w:kinsoku/>
        <w:wordWrap/>
        <w:overflowPunct/>
        <w:topLinePunct w:val="0"/>
        <w:autoSpaceDE/>
        <w:autoSpaceDN/>
        <w:bidi w:val="0"/>
        <w:adjustRightInd w:val="0"/>
        <w:snapToGrid w:val="0"/>
        <w:spacing w:before="0" w:line="560" w:lineRule="exact"/>
        <w:ind w:firstLine="740" w:firstLineChars="200"/>
        <w:jc w:val="both"/>
        <w:textAlignment w:val="auto"/>
        <w:rPr>
          <w:rFonts w:hint="eastAsia"/>
          <w:color w:val="auto"/>
          <w:lang w:val="en-US" w:eastAsia="zh-CN"/>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申请股权融资奖励，完成工商变更必须在本次“投贷奖”支持期间吗？</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color w:val="auto"/>
        </w:rPr>
      </w:pPr>
      <w:r>
        <w:rPr>
          <w:rFonts w:hint="eastAsia" w:ascii="仿宋_GB2312" w:hAnsi="仿宋_GB2312" w:eastAsia="仿宋_GB2312" w:cs="仿宋_GB2312"/>
          <w:b w:val="0"/>
          <w:bCs w:val="0"/>
          <w:color w:val="auto"/>
          <w:sz w:val="32"/>
          <w:szCs w:val="32"/>
        </w:rPr>
        <w:t>答：</w:t>
      </w:r>
      <w:r>
        <w:rPr>
          <w:rFonts w:hint="eastAsia" w:ascii="仿宋_GB2312" w:hAnsi="仿宋_GB2312" w:eastAsia="仿宋_GB2312" w:cs="仿宋_GB2312"/>
          <w:b w:val="0"/>
          <w:bCs w:val="0"/>
          <w:color w:val="auto"/>
          <w:sz w:val="32"/>
          <w:szCs w:val="32"/>
          <w:lang w:eastAsia="zh-CN"/>
        </w:rPr>
        <w:t>是的。根据《北京市文化产业“投贷奖”政策实施细则》，申请股权融资奖励的文化企业必须在支持期间内（</w:t>
      </w:r>
      <w:r>
        <w:rPr>
          <w:rFonts w:hint="eastAsia" w:ascii="仿宋_GB2312" w:hAnsi="仿宋_GB2312" w:eastAsia="仿宋_GB2312" w:cs="仿宋_GB2312"/>
          <w:b w:val="0"/>
          <w:bCs w:val="0"/>
          <w:color w:val="auto"/>
          <w:sz w:val="32"/>
          <w:szCs w:val="32"/>
          <w:lang w:val="en-US" w:eastAsia="zh-CN"/>
        </w:rPr>
        <w:t>2023年9月1日至2024年8月31日）</w:t>
      </w:r>
      <w:r>
        <w:rPr>
          <w:rFonts w:hint="eastAsia" w:ascii="仿宋_GB2312" w:hAnsi="仿宋_GB2312" w:eastAsia="仿宋_GB2312" w:cs="仿宋_GB2312"/>
          <w:b w:val="0"/>
          <w:bCs w:val="0"/>
          <w:color w:val="auto"/>
          <w:sz w:val="32"/>
          <w:szCs w:val="32"/>
          <w:lang w:eastAsia="zh-CN"/>
        </w:rPr>
        <w:t>完成工商变更登记手续。</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企业与金融机构签订贷款（或融资租赁）合同，但由其他企业支付利息（或租金），是否可以申请“投贷奖”支持资金？</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mallCaps w:val="0"/>
          <w:color w:val="auto"/>
          <w:spacing w:val="0"/>
          <w:kern w:val="2"/>
          <w:sz w:val="32"/>
          <w:szCs w:val="32"/>
          <w:highlight w:val="none"/>
          <w:lang w:val="en-US" w:eastAsia="zh-CN" w:bidi="ar-SA"/>
        </w:rPr>
      </w:pPr>
      <w:r>
        <w:rPr>
          <w:rFonts w:hint="eastAsia" w:ascii="仿宋_GB2312" w:hAnsi="仿宋_GB2312" w:eastAsia="仿宋_GB2312" w:cs="仿宋_GB2312"/>
          <w:b w:val="0"/>
          <w:bCs w:val="0"/>
          <w:smallCaps w:val="0"/>
          <w:color w:val="auto"/>
          <w:spacing w:val="0"/>
          <w:kern w:val="2"/>
          <w:sz w:val="32"/>
          <w:szCs w:val="32"/>
          <w:highlight w:val="none"/>
          <w:lang w:val="en-US" w:eastAsia="zh-CN" w:bidi="ar-SA"/>
        </w:rPr>
        <w:t>答：只要申报企业符合申报条件，可以申请。但该笔利息（或租金）不纳入支持资金计算基数，若利息（或租金）全部由其他企业支付，则审核不予通过。</w:t>
      </w:r>
    </w:p>
    <w:p>
      <w:pPr>
        <w:pStyle w:val="2"/>
        <w:keepNext w:val="0"/>
        <w:keepLines w:val="0"/>
        <w:pageBreakBefore w:val="0"/>
        <w:kinsoku/>
        <w:wordWrap/>
        <w:overflowPunct/>
        <w:topLinePunct w:val="0"/>
        <w:autoSpaceDE/>
        <w:autoSpaceDN/>
        <w:bidi w:val="0"/>
        <w:adjustRightInd w:val="0"/>
        <w:snapToGrid w:val="0"/>
        <w:spacing w:before="0" w:line="560" w:lineRule="exact"/>
        <w:ind w:firstLine="740" w:firstLineChars="200"/>
        <w:jc w:val="both"/>
        <w:textAlignment w:val="auto"/>
        <w:rPr>
          <w:rFonts w:hint="eastAsia" w:eastAsiaTheme="minorEastAsia"/>
          <w:color w:val="auto"/>
          <w:lang w:eastAsia="zh-CN"/>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企业与金融机构签订贷款（或融资租赁）合同，但利息（或租金）支付至其他金融机构，是否可以申请“投贷奖”支持资金？</w:t>
      </w:r>
    </w:p>
    <w:p>
      <w:pPr>
        <w:pStyle w:val="2"/>
        <w:keepNext w:val="0"/>
        <w:keepLines w:val="0"/>
        <w:pageBreakBefore w:val="0"/>
        <w:kinsoku/>
        <w:wordWrap/>
        <w:overflowPunct/>
        <w:topLinePunct w:val="0"/>
        <w:autoSpaceDE/>
        <w:autoSpaceDN/>
        <w:bidi w:val="0"/>
        <w:adjustRightInd w:val="0"/>
        <w:snapToGrid w:val="0"/>
        <w:spacing w:before="0" w:line="560" w:lineRule="exact"/>
        <w:ind w:firstLine="640" w:firstLineChars="200"/>
        <w:jc w:val="both"/>
        <w:textAlignment w:val="auto"/>
        <w:rPr>
          <w:rFonts w:hint="eastAsia" w:ascii="仿宋_GB2312" w:hAnsi="仿宋_GB2312" w:eastAsia="仿宋_GB2312" w:cs="仿宋_GB2312"/>
          <w:b w:val="0"/>
          <w:bCs w:val="0"/>
          <w:smallCaps w:val="0"/>
          <w:color w:val="auto"/>
          <w:spacing w:val="0"/>
          <w:kern w:val="2"/>
          <w:sz w:val="32"/>
          <w:szCs w:val="32"/>
          <w:highlight w:val="none"/>
          <w:lang w:val="en-US" w:eastAsia="zh-CN" w:bidi="ar-SA"/>
        </w:rPr>
      </w:pPr>
      <w:r>
        <w:rPr>
          <w:rFonts w:hint="eastAsia" w:ascii="仿宋_GB2312" w:hAnsi="仿宋_GB2312" w:eastAsia="仿宋_GB2312" w:cs="仿宋_GB2312"/>
          <w:b w:val="0"/>
          <w:bCs w:val="0"/>
          <w:smallCaps w:val="0"/>
          <w:color w:val="auto"/>
          <w:spacing w:val="0"/>
          <w:kern w:val="2"/>
          <w:sz w:val="32"/>
          <w:szCs w:val="32"/>
          <w:highlight w:val="none"/>
          <w:lang w:val="en-US" w:eastAsia="zh-CN" w:bidi="ar-SA"/>
        </w:rPr>
        <w:t>答：只要申报企业符合申报条件，可以申请。但该笔利息（或租金）不纳入支持资金计算基数，若利息（或租金）全部支付至其他金融机构，则审核不予通过。</w:t>
      </w:r>
    </w:p>
    <w:p>
      <w:pPr>
        <w:keepNext w:val="0"/>
        <w:keepLines w:val="0"/>
        <w:pageBreakBefore w:val="0"/>
        <w:kinsoku/>
        <w:wordWrap/>
        <w:overflowPunct/>
        <w:topLinePunct w:val="0"/>
        <w:autoSpaceDE/>
        <w:autoSpaceDN/>
        <w:bidi w:val="0"/>
        <w:adjustRightInd w:val="0"/>
        <w:snapToGrid w:val="0"/>
        <w:spacing w:line="560" w:lineRule="exact"/>
        <w:ind w:firstLine="420" w:firstLineChars="200"/>
        <w:jc w:val="both"/>
        <w:textAlignment w:val="auto"/>
        <w:rPr>
          <w:rFonts w:hint="eastAsia"/>
          <w:color w:val="auto"/>
          <w:lang w:val="en-US" w:eastAsia="zh-CN"/>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在北京市其他单位获得过贷款贴息奖励，是否可以申请“投贷奖”其他类别（如融资租赁贴租、股权融资）奖励</w:t>
      </w:r>
      <w:r>
        <w:rPr>
          <w:rFonts w:hint="eastAsia" w:ascii="黑体" w:hAnsi="黑体" w:eastAsia="黑体" w:cs="黑体"/>
          <w:b w:val="0"/>
          <w:bCs w:val="0"/>
          <w:color w:val="auto"/>
          <w:sz w:val="32"/>
          <w:szCs w:val="32"/>
        </w:rPr>
        <w:t>？</w:t>
      </w:r>
    </w:p>
    <w:p>
      <w:pPr>
        <w:keepNext w:val="0"/>
        <w:keepLines w:val="0"/>
        <w:pageBreakBefore w:val="0"/>
        <w:numPr>
          <w:ilvl w:val="255"/>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答：</w:t>
      </w:r>
      <w:r>
        <w:rPr>
          <w:rFonts w:hint="eastAsia" w:ascii="仿宋_GB2312" w:hAnsi="仿宋_GB2312" w:eastAsia="仿宋_GB2312" w:cs="仿宋_GB2312"/>
          <w:b w:val="0"/>
          <w:bCs w:val="0"/>
          <w:color w:val="auto"/>
          <w:sz w:val="32"/>
          <w:szCs w:val="32"/>
          <w:lang w:eastAsia="zh-CN"/>
        </w:rPr>
        <w:t>按照《北京市文化产业“投贷奖”实施细则》，不予支持情况包括“企业在当年获得其他同类市级财政资金支持的”。贷款贴息、融资租赁贴租、股权融资奖励分属不同类别，因此可以申请</w:t>
      </w:r>
      <w:r>
        <w:rPr>
          <w:rFonts w:hint="eastAsia" w:ascii="仿宋_GB2312" w:hAnsi="仿宋_GB2312" w:eastAsia="仿宋_GB2312" w:cs="仿宋_GB2312"/>
          <w:b w:val="0"/>
          <w:bCs w:val="0"/>
          <w:color w:val="auto"/>
          <w:sz w:val="32"/>
          <w:szCs w:val="32"/>
        </w:rPr>
        <w:t>。</w:t>
      </w:r>
    </w:p>
    <w:p>
      <w:pPr>
        <w:pStyle w:val="2"/>
        <w:keepNext w:val="0"/>
        <w:keepLines w:val="0"/>
        <w:pageBreakBefore w:val="0"/>
        <w:kinsoku/>
        <w:wordWrap/>
        <w:overflowPunct/>
        <w:topLinePunct w:val="0"/>
        <w:autoSpaceDE/>
        <w:autoSpaceDN/>
        <w:bidi w:val="0"/>
        <w:adjustRightInd w:val="0"/>
        <w:snapToGrid w:val="0"/>
        <w:spacing w:before="0" w:line="560" w:lineRule="exact"/>
        <w:ind w:firstLine="740" w:firstLineChars="200"/>
        <w:jc w:val="both"/>
        <w:textAlignment w:val="auto"/>
        <w:rPr>
          <w:rFonts w:hint="eastAsia"/>
          <w:color w:val="auto"/>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获得过三次“投贷奖”支持资金，其中两次为贷款贴息，一次为股权融资，是否还可以申请</w:t>
      </w:r>
      <w:r>
        <w:rPr>
          <w:rFonts w:hint="eastAsia" w:ascii="黑体" w:hAnsi="黑体" w:eastAsia="黑体" w:cs="黑体"/>
          <w:b w:val="0"/>
          <w:bCs w:val="0"/>
          <w:color w:val="auto"/>
          <w:sz w:val="32"/>
          <w:szCs w:val="32"/>
          <w:lang w:val="en-US" w:eastAsia="zh-CN"/>
        </w:rPr>
        <w:t>2023年“投贷奖”资金</w:t>
      </w:r>
      <w:r>
        <w:rPr>
          <w:rFonts w:hint="eastAsia" w:ascii="黑体" w:hAnsi="黑体" w:eastAsia="黑体" w:cs="黑体"/>
          <w:b w:val="0"/>
          <w:bCs w:val="0"/>
          <w:color w:val="auto"/>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default"/>
          <w:color w:val="auto"/>
          <w:lang w:val="en-US" w:eastAsia="zh-CN"/>
        </w:rPr>
      </w:pPr>
      <w:r>
        <w:rPr>
          <w:rFonts w:hint="eastAsia" w:ascii="仿宋_GB2312" w:hAnsi="仿宋_GB2312" w:eastAsia="仿宋_GB2312" w:cs="仿宋_GB2312"/>
          <w:b w:val="0"/>
          <w:bCs w:val="0"/>
          <w:color w:val="auto"/>
          <w:sz w:val="32"/>
          <w:szCs w:val="32"/>
        </w:rPr>
        <w:t>答:</w:t>
      </w:r>
      <w:r>
        <w:rPr>
          <w:rFonts w:hint="eastAsia" w:ascii="仿宋_GB2312" w:hAnsi="仿宋_GB2312" w:eastAsia="仿宋_GB2312" w:cs="仿宋_GB2312"/>
          <w:b w:val="0"/>
          <w:bCs w:val="0"/>
          <w:color w:val="auto"/>
          <w:sz w:val="32"/>
          <w:szCs w:val="32"/>
          <w:lang w:eastAsia="zh-CN"/>
        </w:rPr>
        <w:t>按照《北京市文化产业“投贷奖”实施细则》，获得“投贷奖”同类支持资金最多</w:t>
      </w:r>
      <w:r>
        <w:rPr>
          <w:rFonts w:hint="eastAsia" w:ascii="仿宋_GB2312" w:hAnsi="仿宋_GB2312" w:eastAsia="仿宋_GB2312" w:cs="仿宋_GB2312"/>
          <w:b w:val="0"/>
          <w:bCs w:val="0"/>
          <w:color w:val="auto"/>
          <w:sz w:val="32"/>
          <w:szCs w:val="32"/>
          <w:lang w:val="en-US" w:eastAsia="zh-CN"/>
        </w:rPr>
        <w:t>3年，贷款贴息、融资租赁贴租分属不同类别，因此</w:t>
      </w:r>
      <w:r>
        <w:rPr>
          <w:rFonts w:hint="eastAsia" w:ascii="仿宋_GB2312" w:hAnsi="仿宋_GB2312" w:eastAsia="仿宋_GB2312" w:cs="仿宋_GB2312"/>
          <w:b w:val="0"/>
          <w:bCs w:val="0"/>
          <w:color w:val="auto"/>
          <w:sz w:val="32"/>
          <w:szCs w:val="32"/>
          <w:lang w:eastAsia="zh-CN"/>
        </w:rPr>
        <w:t>可以申请</w:t>
      </w:r>
      <w:r>
        <w:rPr>
          <w:rFonts w:hint="eastAsia" w:ascii="仿宋_GB2312" w:hAnsi="仿宋_GB2312" w:eastAsia="仿宋_GB2312" w:cs="仿宋_GB2312"/>
          <w:b w:val="0"/>
          <w:bCs w:val="0"/>
          <w:color w:val="auto"/>
          <w:sz w:val="32"/>
          <w:szCs w:val="32"/>
        </w:rPr>
        <w:t>。</w:t>
      </w: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获得京外银行、投资机构等金融机构提供的投融资资金的文化企业，是否可以申报“投贷奖”</w:t>
      </w:r>
      <w:r>
        <w:rPr>
          <w:rFonts w:hint="eastAsia" w:ascii="黑体" w:hAnsi="黑体" w:eastAsia="黑体" w:cs="黑体"/>
          <w:b w:val="0"/>
          <w:bCs w:val="0"/>
          <w:color w:val="auto"/>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答：</w:t>
      </w:r>
      <w:r>
        <w:rPr>
          <w:rFonts w:hint="eastAsia" w:ascii="仿宋_GB2312" w:hAnsi="仿宋_GB2312" w:eastAsia="仿宋_GB2312" w:cs="仿宋_GB2312"/>
          <w:b w:val="0"/>
          <w:bCs w:val="0"/>
          <w:color w:val="auto"/>
          <w:sz w:val="32"/>
          <w:szCs w:val="32"/>
          <w:lang w:eastAsia="zh-CN"/>
        </w:rPr>
        <w:t>只要申报文化企业的注册和纳税地址在北京市内，可以申报</w:t>
      </w:r>
      <w:r>
        <w:rPr>
          <w:rFonts w:hint="eastAsia" w:ascii="仿宋_GB2312" w:hAnsi="仿宋_GB2312" w:eastAsia="仿宋_GB2312" w:cs="仿宋_GB2312"/>
          <w:b w:val="0"/>
          <w:bCs w:val="0"/>
          <w:color w:val="auto"/>
          <w:sz w:val="32"/>
          <w:szCs w:val="32"/>
        </w:rPr>
        <w:t>。</w:t>
      </w:r>
    </w:p>
    <w:p>
      <w:pPr>
        <w:pStyle w:val="2"/>
        <w:keepNext w:val="0"/>
        <w:keepLines w:val="0"/>
        <w:pageBreakBefore w:val="0"/>
        <w:kinsoku/>
        <w:wordWrap/>
        <w:overflowPunct/>
        <w:topLinePunct w:val="0"/>
        <w:autoSpaceDE/>
        <w:autoSpaceDN/>
        <w:bidi w:val="0"/>
        <w:adjustRightInd w:val="0"/>
        <w:snapToGrid w:val="0"/>
        <w:spacing w:before="0" w:line="560" w:lineRule="exact"/>
        <w:ind w:firstLine="740" w:firstLineChars="200"/>
        <w:jc w:val="both"/>
        <w:textAlignment w:val="auto"/>
        <w:rPr>
          <w:rFonts w:hint="eastAsia"/>
          <w:color w:val="auto"/>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color w:val="auto"/>
          <w:sz w:val="32"/>
          <w:szCs w:val="32"/>
        </w:rPr>
      </w:pPr>
      <w:r>
        <w:rPr>
          <w:rFonts w:hint="eastAsia" w:ascii="黑体" w:hAnsi="黑体" w:eastAsia="黑体" w:cs="黑体"/>
          <w:b w:val="0"/>
          <w:bCs w:val="0"/>
          <w:color w:val="auto"/>
          <w:sz w:val="32"/>
          <w:szCs w:val="32"/>
        </w:rPr>
        <w:t>企业享受过区</w:t>
      </w:r>
      <w:r>
        <w:rPr>
          <w:rFonts w:hint="eastAsia" w:ascii="黑体" w:hAnsi="黑体" w:eastAsia="黑体" w:cs="黑体"/>
          <w:b w:val="0"/>
          <w:bCs w:val="0"/>
          <w:color w:val="auto"/>
          <w:sz w:val="32"/>
          <w:szCs w:val="32"/>
          <w:lang w:eastAsia="zh-CN"/>
        </w:rPr>
        <w:t>级贷款贴息支持，</w:t>
      </w:r>
      <w:r>
        <w:rPr>
          <w:rFonts w:hint="eastAsia" w:ascii="黑体" w:hAnsi="黑体" w:eastAsia="黑体" w:cs="黑体"/>
          <w:b w:val="0"/>
          <w:bCs w:val="0"/>
          <w:color w:val="auto"/>
          <w:sz w:val="32"/>
          <w:szCs w:val="32"/>
        </w:rPr>
        <w:t>是否可以申请</w:t>
      </w:r>
      <w:r>
        <w:rPr>
          <w:rFonts w:hint="eastAsia" w:ascii="黑体" w:hAnsi="黑体" w:eastAsia="黑体" w:cs="黑体"/>
          <w:b w:val="0"/>
          <w:bCs w:val="0"/>
          <w:color w:val="auto"/>
          <w:sz w:val="32"/>
          <w:szCs w:val="32"/>
          <w:lang w:eastAsia="zh-CN"/>
        </w:rPr>
        <w:t>“投贷奖”贷款贴息支持资金</w:t>
      </w:r>
      <w:r>
        <w:rPr>
          <w:rFonts w:hint="eastAsia" w:ascii="黑体" w:hAnsi="黑体" w:eastAsia="黑体" w:cs="黑体"/>
          <w:b w:val="0"/>
          <w:bCs w:val="0"/>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答：</w:t>
      </w:r>
      <w:r>
        <w:rPr>
          <w:rFonts w:hint="eastAsia" w:ascii="仿宋_GB2312" w:hAnsi="仿宋_GB2312" w:eastAsia="仿宋_GB2312" w:cs="仿宋_GB2312"/>
          <w:b w:val="0"/>
          <w:bCs w:val="0"/>
          <w:color w:val="auto"/>
          <w:sz w:val="32"/>
          <w:szCs w:val="32"/>
          <w:lang w:eastAsia="zh-CN"/>
        </w:rPr>
        <w:t>可以申请。</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投贷奖</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贷款贴息资金支持</w:t>
      </w:r>
      <w:r>
        <w:rPr>
          <w:rFonts w:hint="eastAsia" w:ascii="仿宋_GB2312" w:hAnsi="仿宋_GB2312" w:eastAsia="仿宋_GB2312" w:cs="仿宋_GB2312"/>
          <w:b w:val="0"/>
          <w:bCs w:val="0"/>
          <w:color w:val="auto"/>
          <w:sz w:val="32"/>
          <w:szCs w:val="32"/>
        </w:rPr>
        <w:t>与区级财政</w:t>
      </w:r>
      <w:r>
        <w:rPr>
          <w:rFonts w:hint="eastAsia" w:ascii="仿宋_GB2312" w:hAnsi="仿宋_GB2312" w:eastAsia="仿宋_GB2312" w:cs="仿宋_GB2312"/>
          <w:b w:val="0"/>
          <w:bCs w:val="0"/>
          <w:color w:val="auto"/>
          <w:sz w:val="32"/>
          <w:szCs w:val="32"/>
          <w:lang w:eastAsia="zh-CN"/>
        </w:rPr>
        <w:t>资金</w:t>
      </w:r>
      <w:r>
        <w:rPr>
          <w:rFonts w:hint="eastAsia" w:ascii="仿宋_GB2312" w:hAnsi="仿宋_GB2312" w:eastAsia="仿宋_GB2312" w:cs="仿宋_GB2312"/>
          <w:b w:val="0"/>
          <w:bCs w:val="0"/>
          <w:color w:val="auto"/>
          <w:sz w:val="32"/>
          <w:szCs w:val="32"/>
        </w:rPr>
        <w:t>不冲突，与市级</w:t>
      </w:r>
      <w:r>
        <w:rPr>
          <w:rFonts w:hint="eastAsia" w:ascii="仿宋_GB2312" w:hAnsi="仿宋_GB2312" w:eastAsia="仿宋_GB2312" w:cs="仿宋_GB2312"/>
          <w:b w:val="0"/>
          <w:bCs w:val="0"/>
          <w:color w:val="auto"/>
          <w:sz w:val="32"/>
          <w:szCs w:val="32"/>
          <w:lang w:eastAsia="zh-CN"/>
        </w:rPr>
        <w:t>同类支持资金</w:t>
      </w:r>
      <w:r>
        <w:rPr>
          <w:rFonts w:hint="eastAsia" w:ascii="仿宋_GB2312" w:hAnsi="仿宋_GB2312" w:eastAsia="仿宋_GB2312" w:cs="仿宋_GB2312"/>
          <w:b w:val="0"/>
          <w:bCs w:val="0"/>
          <w:color w:val="auto"/>
          <w:sz w:val="32"/>
          <w:szCs w:val="32"/>
        </w:rPr>
        <w:t>不能重复申请。</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如同一集团控制的各级关联企业有超过两家企业申请，如何选择</w:t>
      </w:r>
      <w:r>
        <w:rPr>
          <w:rFonts w:hint="eastAsia" w:ascii="黑体" w:hAnsi="黑体" w:eastAsia="黑体" w:cs="黑体"/>
          <w:b w:val="0"/>
          <w:bCs w:val="0"/>
          <w:color w:val="auto"/>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答：</w:t>
      </w:r>
      <w:r>
        <w:rPr>
          <w:rFonts w:hint="eastAsia" w:ascii="仿宋_GB2312" w:hAnsi="仿宋_GB2312" w:eastAsia="仿宋_GB2312" w:cs="仿宋_GB2312"/>
          <w:b w:val="0"/>
          <w:bCs w:val="0"/>
          <w:color w:val="auto"/>
          <w:sz w:val="32"/>
          <w:szCs w:val="32"/>
          <w:lang w:eastAsia="zh-CN"/>
        </w:rPr>
        <w:t>如同一集团控制的多家企业均符合支持条件，审核中将按照支持金额孰高选择两家</w:t>
      </w:r>
      <w:r>
        <w:rPr>
          <w:rFonts w:hint="eastAsia" w:ascii="仿宋_GB2312" w:hAnsi="仿宋_GB2312" w:eastAsia="仿宋_GB2312" w:cs="仿宋_GB2312"/>
          <w:b w:val="0"/>
          <w:bCs w:val="0"/>
          <w:color w:val="auto"/>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color w:val="auto"/>
          <w:sz w:val="32"/>
          <w:szCs w:val="32"/>
        </w:rPr>
      </w:pPr>
      <w:r>
        <w:rPr>
          <w:rFonts w:hint="eastAsia" w:ascii="黑体" w:hAnsi="黑体" w:eastAsia="黑体" w:cs="黑体"/>
          <w:b w:val="0"/>
          <w:bCs w:val="0"/>
          <w:color w:val="auto"/>
          <w:sz w:val="32"/>
          <w:szCs w:val="32"/>
          <w:lang w:eastAsia="zh-CN"/>
        </w:rPr>
        <w:t>如何理解申报条件中的“不予支持存在严重违法违规行为、失信行为，实际控制人及主要股东、高管有不良信用记录的”？</w:t>
      </w:r>
    </w:p>
    <w:p>
      <w:pPr>
        <w:pStyle w:val="2"/>
        <w:keepNext w:val="0"/>
        <w:keepLines w:val="0"/>
        <w:pageBreakBefore w:val="0"/>
        <w:kinsoku/>
        <w:wordWrap/>
        <w:overflowPunct/>
        <w:topLinePunct w:val="0"/>
        <w:autoSpaceDE/>
        <w:autoSpaceDN/>
        <w:bidi w:val="0"/>
        <w:adjustRightInd w:val="0"/>
        <w:snapToGrid w:val="0"/>
        <w:spacing w:before="0" w:line="560" w:lineRule="exact"/>
        <w:ind w:firstLine="66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答：企业必须满足相关信用条件要求。在</w:t>
      </w:r>
      <w:r>
        <w:rPr>
          <w:rFonts w:hint="eastAsia" w:ascii="仿宋_GB2312" w:hAnsi="仿宋_GB2312" w:eastAsia="仿宋_GB2312" w:cs="仿宋_GB2312"/>
          <w:b/>
          <w:bCs/>
          <w:color w:val="auto"/>
          <w:sz w:val="32"/>
          <w:szCs w:val="32"/>
          <w:lang w:eastAsia="zh-CN"/>
        </w:rPr>
        <w:t>支持期间</w:t>
      </w:r>
      <w:r>
        <w:rPr>
          <w:rFonts w:hint="eastAsia" w:ascii="仿宋_GB2312" w:hAnsi="仿宋_GB2312" w:eastAsia="仿宋_GB2312" w:cs="仿宋_GB2312"/>
          <w:b w:val="0"/>
          <w:bCs w:val="0"/>
          <w:color w:val="auto"/>
          <w:sz w:val="32"/>
          <w:szCs w:val="32"/>
          <w:lang w:eastAsia="zh-CN"/>
        </w:rPr>
        <w:t>，企业不得受到相关单位的行政处罚；法人代表、董事、总经理等公司高管不得存在失信或限制高消费等情况。</w:t>
      </w:r>
    </w:p>
    <w:p>
      <w:pPr>
        <w:keepNext w:val="0"/>
        <w:keepLines w:val="0"/>
        <w:pageBreakBefore w:val="0"/>
        <w:kinsoku/>
        <w:wordWrap/>
        <w:overflowPunct/>
        <w:topLinePunct w:val="0"/>
        <w:autoSpaceDE/>
        <w:autoSpaceDN/>
        <w:bidi w:val="0"/>
        <w:adjustRightInd w:val="0"/>
        <w:snapToGrid w:val="0"/>
        <w:spacing w:line="560" w:lineRule="exact"/>
        <w:ind w:firstLine="420" w:firstLineChars="200"/>
        <w:jc w:val="both"/>
        <w:textAlignment w:val="auto"/>
        <w:rPr>
          <w:rFonts w:hint="eastAsia"/>
          <w:color w:val="auto"/>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完税证明必须去税务局开具吗</w:t>
      </w:r>
      <w:r>
        <w:rPr>
          <w:rFonts w:hint="eastAsia" w:ascii="黑体" w:hAnsi="黑体" w:eastAsia="黑体" w:cs="黑体"/>
          <w:b w:val="0"/>
          <w:bCs w:val="0"/>
          <w:color w:val="auto"/>
          <w:sz w:val="32"/>
          <w:szCs w:val="32"/>
        </w:rPr>
        <w:t>？</w:t>
      </w:r>
      <w:r>
        <w:rPr>
          <w:rFonts w:hint="eastAsia" w:ascii="黑体" w:hAnsi="黑体" w:eastAsia="黑体" w:cs="黑体"/>
          <w:b w:val="0"/>
          <w:bCs w:val="0"/>
          <w:color w:val="auto"/>
          <w:sz w:val="32"/>
          <w:szCs w:val="32"/>
          <w:lang w:eastAsia="zh-CN"/>
        </w:rPr>
        <w:t>如何开具？</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答：</w:t>
      </w:r>
      <w:r>
        <w:rPr>
          <w:rFonts w:hint="eastAsia" w:ascii="仿宋_GB2312" w:hAnsi="仿宋_GB2312" w:eastAsia="仿宋_GB2312" w:cs="仿宋_GB2312"/>
          <w:b w:val="0"/>
          <w:bCs w:val="0"/>
          <w:color w:val="auto"/>
          <w:sz w:val="32"/>
          <w:szCs w:val="32"/>
          <w:lang w:eastAsia="zh-CN"/>
        </w:rPr>
        <w:t>完税证明在电子税务局进行开具。如要求期间未纳税，请在电子税务局开具未欠税证明</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对自行盖章的说明不予认可。</w:t>
      </w:r>
    </w:p>
    <w:p>
      <w:pPr>
        <w:pStyle w:val="2"/>
        <w:keepNext w:val="0"/>
        <w:keepLines w:val="0"/>
        <w:pageBreakBefore w:val="0"/>
        <w:kinsoku/>
        <w:wordWrap/>
        <w:overflowPunct/>
        <w:topLinePunct w:val="0"/>
        <w:autoSpaceDE/>
        <w:autoSpaceDN/>
        <w:bidi w:val="0"/>
        <w:adjustRightInd w:val="0"/>
        <w:snapToGrid w:val="0"/>
        <w:spacing w:before="0" w:line="560" w:lineRule="exact"/>
        <w:ind w:firstLine="740" w:firstLineChars="200"/>
        <w:jc w:val="both"/>
        <w:textAlignment w:val="auto"/>
        <w:rPr>
          <w:rFonts w:hint="eastAsia"/>
          <w:color w:val="auto"/>
          <w:lang w:val="en-US" w:eastAsia="zh-CN"/>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企业银行流水相关文件太大，如何在系统中上传？</w:t>
      </w:r>
    </w:p>
    <w:p>
      <w:pPr>
        <w:pStyle w:val="2"/>
        <w:keepNext w:val="0"/>
        <w:keepLines w:val="0"/>
        <w:pageBreakBefore w:val="0"/>
        <w:widowControl w:val="0"/>
        <w:kinsoku/>
        <w:wordWrap/>
        <w:overflowPunct/>
        <w:topLinePunct w:val="0"/>
        <w:autoSpaceDE/>
        <w:autoSpaceDN/>
        <w:bidi w:val="0"/>
        <w:adjustRightInd/>
        <w:snapToGrid/>
        <w:spacing w:before="0" w:line="560" w:lineRule="exact"/>
        <w:ind w:firstLine="640" w:firstLineChars="200"/>
        <w:textAlignment w:val="auto"/>
        <w:rPr>
          <w:rFonts w:hint="eastAsia" w:ascii="仿宋_GB2312" w:hAnsi="仿宋_GB2312" w:eastAsia="仿宋_GB2312" w:cs="仿宋_GB2312"/>
          <w:b w:val="0"/>
          <w:bCs w:val="0"/>
          <w:smallCaps w:val="0"/>
          <w:color w:val="auto"/>
          <w:spacing w:val="0"/>
          <w:kern w:val="2"/>
          <w:sz w:val="32"/>
          <w:szCs w:val="32"/>
          <w:lang w:val="en-US" w:eastAsia="zh-CN" w:bidi="ar-SA"/>
        </w:rPr>
      </w:pPr>
      <w:r>
        <w:rPr>
          <w:rFonts w:hint="eastAsia" w:ascii="仿宋_GB2312" w:hAnsi="仿宋_GB2312" w:eastAsia="仿宋_GB2312" w:cs="仿宋_GB2312"/>
          <w:b w:val="0"/>
          <w:bCs w:val="0"/>
          <w:smallCaps w:val="0"/>
          <w:color w:val="auto"/>
          <w:spacing w:val="0"/>
          <w:kern w:val="2"/>
          <w:sz w:val="32"/>
          <w:szCs w:val="32"/>
          <w:lang w:val="en-US" w:eastAsia="zh-CN" w:bidi="ar-SA"/>
        </w:rPr>
        <w:t>答：为方便企业上传银行流水，今年申报系统中银行流水部分已经调整为可以上传多个文件，企业可将相关流水分为多个文件分开上传。</w:t>
      </w: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val="0"/>
          <w:smallCaps w:val="0"/>
          <w:color w:val="auto"/>
          <w:spacing w:val="0"/>
          <w:kern w:val="2"/>
          <w:sz w:val="32"/>
          <w:szCs w:val="32"/>
          <w:lang w:val="en-US" w:eastAsia="zh-CN" w:bidi="ar-SA"/>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企业名称变更，与一证通名字不符，如何处理？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答：</w:t>
      </w:r>
      <w:r>
        <w:rPr>
          <w:rFonts w:hint="eastAsia" w:ascii="仿宋_GB2312" w:hAnsi="仿宋_GB2312" w:eastAsia="仿宋_GB2312" w:cs="仿宋_GB2312"/>
          <w:b w:val="0"/>
          <w:bCs w:val="0"/>
          <w:color w:val="auto"/>
          <w:sz w:val="32"/>
          <w:szCs w:val="32"/>
          <w:lang w:eastAsia="zh-CN"/>
        </w:rPr>
        <w:t>若企业进行了企业名称变更，请在系统中“其他需说明事项”中提交市场监督管理部门出具的名称变更通知，可正常申报“投贷奖”支持资金。</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 </w:t>
      </w:r>
      <w:r>
        <w:rPr>
          <w:rFonts w:hint="eastAsia" w:ascii="黑体" w:hAnsi="黑体" w:eastAsia="黑体" w:cs="黑体"/>
          <w:b w:val="0"/>
          <w:bCs w:val="0"/>
          <w:color w:val="auto"/>
          <w:sz w:val="32"/>
          <w:szCs w:val="32"/>
          <w:lang w:eastAsia="zh-CN"/>
        </w:rPr>
        <w:t>如何确定是否申报成功？</w:t>
      </w:r>
    </w:p>
    <w:p>
      <w:pPr>
        <w:pStyle w:val="2"/>
        <w:keepNext w:val="0"/>
        <w:keepLines w:val="0"/>
        <w:pageBreakBefore w:val="0"/>
        <w:widowControl w:val="0"/>
        <w:kinsoku/>
        <w:wordWrap/>
        <w:overflowPunct/>
        <w:topLinePunct w:val="0"/>
        <w:autoSpaceDE/>
        <w:autoSpaceDN/>
        <w:bidi w:val="0"/>
        <w:adjustRightInd w:val="0"/>
        <w:snapToGrid w:val="0"/>
        <w:spacing w:before="0" w:line="560" w:lineRule="exact"/>
        <w:ind w:firstLine="640" w:firstLineChars="200"/>
        <w:jc w:val="both"/>
        <w:textAlignment w:val="auto"/>
        <w:rPr>
          <w:rFonts w:hint="eastAsia" w:ascii="仿宋_GB2312" w:hAnsi="仿宋_GB2312" w:eastAsia="仿宋_GB2312" w:cs="仿宋_GB2312"/>
          <w:b w:val="0"/>
          <w:bCs w:val="0"/>
          <w:smallCaps w:val="0"/>
          <w:color w:val="auto"/>
          <w:spacing w:val="0"/>
          <w:kern w:val="2"/>
          <w:sz w:val="32"/>
          <w:szCs w:val="32"/>
          <w:lang w:val="en-US" w:eastAsia="zh-CN" w:bidi="ar-SA"/>
        </w:rPr>
      </w:pPr>
      <w:r>
        <w:rPr>
          <w:rFonts w:hint="eastAsia" w:ascii="仿宋_GB2312" w:hAnsi="仿宋_GB2312" w:eastAsia="仿宋_GB2312" w:cs="仿宋_GB2312"/>
          <w:b w:val="0"/>
          <w:bCs w:val="0"/>
          <w:smallCaps w:val="0"/>
          <w:color w:val="auto"/>
          <w:spacing w:val="0"/>
          <w:kern w:val="2"/>
          <w:sz w:val="32"/>
          <w:szCs w:val="32"/>
          <w:lang w:val="en-US" w:eastAsia="zh-CN" w:bidi="ar-SA"/>
        </w:rPr>
        <w:t>答：为方便企业申请，本次采用线上申请方式。企业在系统申报完成后点击提交，即完成“投贷奖”支持资金申报。请及时关注首都文明网（https://www.bjwmb.gov.cn）公示结果。</w:t>
      </w:r>
    </w:p>
    <w:p>
      <w:pPr>
        <w:pStyle w:val="2"/>
        <w:keepNext w:val="0"/>
        <w:keepLines w:val="0"/>
        <w:pageBreakBefore w:val="0"/>
        <w:kinsoku/>
        <w:wordWrap/>
        <w:overflowPunct/>
        <w:topLinePunct w:val="0"/>
        <w:autoSpaceDE/>
        <w:autoSpaceDN/>
        <w:bidi w:val="0"/>
        <w:adjustRightInd w:val="0"/>
        <w:snapToGrid w:val="0"/>
        <w:spacing w:before="0" w:line="560" w:lineRule="exact"/>
        <w:ind w:firstLine="740" w:firstLineChars="200"/>
        <w:jc w:val="both"/>
        <w:textAlignment w:val="auto"/>
        <w:rPr>
          <w:rFonts w:hint="eastAsia"/>
          <w:color w:val="auto"/>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w:t>
      </w:r>
      <w:r>
        <w:rPr>
          <w:rFonts w:hint="eastAsia" w:ascii="黑体" w:hAnsi="黑体" w:eastAsia="黑体" w:cs="黑体"/>
          <w:b w:val="0"/>
          <w:bCs w:val="0"/>
          <w:color w:val="auto"/>
          <w:sz w:val="32"/>
          <w:szCs w:val="32"/>
          <w:highlight w:val="none"/>
          <w:lang w:eastAsia="zh-CN"/>
        </w:rPr>
        <w:t>投贷奖</w:t>
      </w:r>
      <w:r>
        <w:rPr>
          <w:rFonts w:hint="eastAsia" w:ascii="黑体" w:hAnsi="黑体" w:eastAsia="黑体" w:cs="黑体"/>
          <w:b w:val="0"/>
          <w:bCs w:val="0"/>
          <w:color w:val="auto"/>
          <w:sz w:val="32"/>
          <w:szCs w:val="32"/>
          <w:highlight w:val="none"/>
        </w:rPr>
        <w:t>”支持资金的审核流程是什么？</w:t>
      </w:r>
    </w:p>
    <w:p>
      <w:pPr>
        <w:keepNext w:val="0"/>
        <w:keepLines w:val="0"/>
        <w:pageBreakBefore w:val="0"/>
        <w:widowControl/>
        <w:numPr>
          <w:ilvl w:val="255"/>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答：第三方专业机构</w:t>
      </w:r>
      <w:r>
        <w:rPr>
          <w:rFonts w:hint="eastAsia" w:ascii="仿宋_GB2312" w:hAnsi="仿宋_GB2312" w:eastAsia="仿宋_GB2312" w:cs="仿宋_GB2312"/>
          <w:b w:val="0"/>
          <w:bCs w:val="0"/>
          <w:color w:val="auto"/>
          <w:sz w:val="32"/>
          <w:szCs w:val="32"/>
          <w:highlight w:val="none"/>
          <w:lang w:eastAsia="zh-CN"/>
        </w:rPr>
        <w:t>和相关部门</w:t>
      </w:r>
      <w:r>
        <w:rPr>
          <w:rFonts w:hint="eastAsia" w:ascii="仿宋_GB2312" w:hAnsi="仿宋_GB2312" w:eastAsia="仿宋_GB2312" w:cs="仿宋_GB2312"/>
          <w:b w:val="0"/>
          <w:bCs w:val="0"/>
          <w:color w:val="auto"/>
          <w:sz w:val="32"/>
          <w:szCs w:val="32"/>
          <w:highlight w:val="none"/>
        </w:rPr>
        <w:t>进行合规性审核</w:t>
      </w:r>
      <w:r>
        <w:rPr>
          <w:rFonts w:hint="eastAsia" w:ascii="仿宋_GB2312" w:hAnsi="仿宋_GB2312" w:eastAsia="仿宋_GB2312" w:cs="仿宋_GB2312"/>
          <w:b w:val="0"/>
          <w:bCs w:val="0"/>
          <w:color w:val="auto"/>
          <w:sz w:val="32"/>
          <w:szCs w:val="32"/>
          <w:highlight w:val="none"/>
          <w:lang w:eastAsia="zh-CN"/>
        </w:rPr>
        <w:t>、文化属性审核、</w:t>
      </w:r>
      <w:r>
        <w:rPr>
          <w:rFonts w:hint="eastAsia" w:ascii="仿宋_GB2312" w:hAnsi="仿宋_GB2312" w:eastAsia="仿宋_GB2312" w:cs="仿宋_GB2312"/>
          <w:b w:val="0"/>
          <w:bCs w:val="0"/>
          <w:color w:val="auto"/>
          <w:sz w:val="32"/>
          <w:szCs w:val="32"/>
          <w:highlight w:val="none"/>
        </w:rPr>
        <w:t>资金测算</w:t>
      </w:r>
      <w:r>
        <w:rPr>
          <w:rFonts w:hint="eastAsia" w:ascii="仿宋_GB2312" w:hAnsi="仿宋_GB2312" w:eastAsia="仿宋_GB2312" w:cs="仿宋_GB2312"/>
          <w:b w:val="0"/>
          <w:bCs w:val="0"/>
          <w:color w:val="auto"/>
          <w:sz w:val="32"/>
          <w:szCs w:val="32"/>
          <w:highlight w:val="none"/>
          <w:lang w:eastAsia="zh-CN"/>
        </w:rPr>
        <w:t>等工作，并形成初步支持名单；经现场踏勘、查重、审议、公示等审核流程后拨付资金</w:t>
      </w:r>
      <w:r>
        <w:rPr>
          <w:rFonts w:hint="eastAsia" w:ascii="仿宋_GB2312" w:hAnsi="仿宋_GB2312" w:eastAsia="仿宋_GB2312" w:cs="仿宋_GB2312"/>
          <w:b w:val="0"/>
          <w:bCs w:val="0"/>
          <w:color w:val="auto"/>
          <w:sz w:val="32"/>
          <w:szCs w:val="32"/>
          <w:highlight w:val="none"/>
        </w:rPr>
        <w:t>。</w:t>
      </w:r>
    </w:p>
    <w:p>
      <w:pPr>
        <w:keepNext w:val="0"/>
        <w:keepLines w:val="0"/>
        <w:pageBreakBefore w:val="0"/>
        <w:widowControl/>
        <w:numPr>
          <w:ilvl w:val="255"/>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highlight w:val="yellow"/>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通过审核的申报企业将于何时收到</w:t>
      </w:r>
      <w:r>
        <w:rPr>
          <w:rFonts w:hint="eastAsia" w:ascii="黑体" w:hAnsi="黑体" w:eastAsia="黑体" w:cs="黑体"/>
          <w:b w:val="0"/>
          <w:bCs w:val="0"/>
          <w:color w:val="auto"/>
          <w:sz w:val="32"/>
          <w:szCs w:val="32"/>
          <w:highlight w:val="none"/>
          <w:lang w:eastAsia="zh-CN"/>
        </w:rPr>
        <w:t>“投贷奖”支持资金</w:t>
      </w:r>
      <w:r>
        <w:rPr>
          <w:rFonts w:hint="eastAsia" w:ascii="黑体" w:hAnsi="黑体" w:eastAsia="黑体" w:cs="黑体"/>
          <w:b w:val="0"/>
          <w:bCs w:val="0"/>
          <w:color w:val="auto"/>
          <w:sz w:val="32"/>
          <w:szCs w:val="32"/>
          <w:highlight w:val="none"/>
        </w:rPr>
        <w:t>？</w:t>
      </w:r>
    </w:p>
    <w:p>
      <w:pPr>
        <w:keepNext w:val="0"/>
        <w:keepLines w:val="0"/>
        <w:pageBreakBefore w:val="0"/>
        <w:numPr>
          <w:ilvl w:val="255"/>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答：请申报企业关注</w:t>
      </w:r>
      <w:r>
        <w:rPr>
          <w:rFonts w:hint="eastAsia" w:ascii="仿宋_GB2312" w:hAnsi="仿宋_GB2312" w:eastAsia="仿宋_GB2312" w:cs="仿宋_GB2312"/>
          <w:b w:val="0"/>
          <w:bCs w:val="0"/>
          <w:color w:val="auto"/>
          <w:sz w:val="32"/>
          <w:szCs w:val="32"/>
          <w:highlight w:val="none"/>
          <w:lang w:eastAsia="zh-CN"/>
        </w:rPr>
        <w:t>首都文明网公</w:t>
      </w:r>
      <w:r>
        <w:rPr>
          <w:rFonts w:hint="eastAsia" w:ascii="仿宋_GB2312" w:hAnsi="仿宋_GB2312" w:eastAsia="仿宋_GB2312" w:cs="仿宋_GB2312"/>
          <w:b w:val="0"/>
          <w:bCs w:val="0"/>
          <w:color w:val="auto"/>
          <w:sz w:val="32"/>
          <w:szCs w:val="32"/>
          <w:highlight w:val="none"/>
        </w:rPr>
        <w:t>示信息，并请申报联系人保证联系方式畅通。申报企业银行账户信息需要</w:t>
      </w:r>
      <w:r>
        <w:rPr>
          <w:rFonts w:hint="eastAsia" w:ascii="仿宋_GB2312" w:hAnsi="仿宋_GB2312" w:eastAsia="仿宋_GB2312" w:cs="仿宋_GB2312"/>
          <w:b w:val="0"/>
          <w:bCs w:val="0"/>
          <w:color w:val="auto"/>
          <w:sz w:val="32"/>
          <w:szCs w:val="32"/>
          <w:highlight w:val="none"/>
          <w:lang w:eastAsia="zh-CN"/>
        </w:rPr>
        <w:t>确保</w:t>
      </w:r>
      <w:r>
        <w:rPr>
          <w:rFonts w:hint="eastAsia" w:ascii="仿宋_GB2312" w:hAnsi="仿宋_GB2312" w:eastAsia="仿宋_GB2312" w:cs="仿宋_GB2312"/>
          <w:b w:val="0"/>
          <w:bCs w:val="0"/>
          <w:color w:val="auto"/>
          <w:sz w:val="32"/>
          <w:szCs w:val="32"/>
          <w:highlight w:val="none"/>
        </w:rPr>
        <w:t>在申报时</w:t>
      </w:r>
      <w:r>
        <w:rPr>
          <w:rFonts w:hint="eastAsia" w:ascii="仿宋_GB2312" w:hAnsi="仿宋_GB2312" w:eastAsia="仿宋_GB2312" w:cs="仿宋_GB2312"/>
          <w:b w:val="0"/>
          <w:bCs w:val="0"/>
          <w:color w:val="auto"/>
          <w:sz w:val="32"/>
          <w:szCs w:val="32"/>
          <w:highlight w:val="none"/>
          <w:lang w:eastAsia="zh-CN"/>
        </w:rPr>
        <w:t>准确</w:t>
      </w:r>
      <w:r>
        <w:rPr>
          <w:rFonts w:hint="eastAsia" w:ascii="仿宋_GB2312" w:hAnsi="仿宋_GB2312" w:eastAsia="仿宋_GB2312" w:cs="仿宋_GB2312"/>
          <w:b w:val="0"/>
          <w:bCs w:val="0"/>
          <w:color w:val="auto"/>
          <w:sz w:val="32"/>
          <w:szCs w:val="32"/>
          <w:highlight w:val="none"/>
        </w:rPr>
        <w:t>填写，</w:t>
      </w:r>
      <w:r>
        <w:rPr>
          <w:rFonts w:hint="eastAsia" w:ascii="仿宋_GB2312" w:hAnsi="仿宋_GB2312" w:eastAsia="仿宋_GB2312" w:cs="仿宋_GB2312"/>
          <w:b w:val="0"/>
          <w:bCs w:val="0"/>
          <w:color w:val="auto"/>
          <w:sz w:val="32"/>
          <w:szCs w:val="32"/>
          <w:highlight w:val="none"/>
          <w:lang w:eastAsia="zh-CN"/>
        </w:rPr>
        <w:t>否则将影响资金支付，如账户信息发生</w:t>
      </w:r>
      <w:bookmarkStart w:id="0" w:name="_GoBack"/>
      <w:bookmarkEnd w:id="0"/>
      <w:r>
        <w:rPr>
          <w:rFonts w:hint="eastAsia" w:ascii="仿宋_GB2312" w:hAnsi="仿宋_GB2312" w:eastAsia="仿宋_GB2312" w:cs="仿宋_GB2312"/>
          <w:b w:val="0"/>
          <w:bCs w:val="0"/>
          <w:color w:val="auto"/>
          <w:sz w:val="32"/>
          <w:szCs w:val="32"/>
          <w:highlight w:val="none"/>
          <w:lang w:eastAsia="zh-CN"/>
        </w:rPr>
        <w:t>变更请及时告知</w:t>
      </w:r>
      <w:r>
        <w:rPr>
          <w:rFonts w:hint="eastAsia" w:ascii="仿宋_GB2312" w:hAnsi="仿宋_GB2312" w:eastAsia="仿宋_GB2312" w:cs="仿宋_GB2312"/>
          <w:b w:val="0"/>
          <w:bCs w:val="0"/>
          <w:color w:val="auto"/>
          <w:sz w:val="32"/>
          <w:szCs w:val="32"/>
          <w:highlight w:val="none"/>
        </w:rPr>
        <w:t>。</w:t>
      </w:r>
    </w:p>
    <w:p>
      <w:pPr>
        <w:pStyle w:val="2"/>
        <w:keepNext w:val="0"/>
        <w:keepLines w:val="0"/>
        <w:pageBreakBefore w:val="0"/>
        <w:kinsoku/>
        <w:wordWrap/>
        <w:overflowPunct/>
        <w:topLinePunct w:val="0"/>
        <w:autoSpaceDE/>
        <w:autoSpaceDN/>
        <w:bidi w:val="0"/>
        <w:adjustRightInd w:val="0"/>
        <w:snapToGrid w:val="0"/>
        <w:spacing w:before="0" w:line="560" w:lineRule="exact"/>
        <w:jc w:val="both"/>
        <w:textAlignment w:val="auto"/>
        <w:rPr>
          <w:rFonts w:hint="eastAsia"/>
          <w:color w:val="auto"/>
          <w:highlight w:val="none"/>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eastAsia="zh-CN"/>
        </w:rPr>
        <w:t>获得的“投贷奖”资金是否需要开立监管账户</w:t>
      </w:r>
      <w:r>
        <w:rPr>
          <w:rFonts w:hint="eastAsia" w:ascii="黑体" w:hAnsi="黑体" w:eastAsia="黑体" w:cs="黑体"/>
          <w:b w:val="0"/>
          <w:bCs w:val="0"/>
          <w:color w:val="auto"/>
          <w:sz w:val="32"/>
          <w:szCs w:val="32"/>
          <w:highlight w:val="none"/>
        </w:rPr>
        <w:t>？</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rPr>
        <w:t>答：</w:t>
      </w:r>
      <w:r>
        <w:rPr>
          <w:rFonts w:hint="eastAsia" w:ascii="仿宋_GB2312" w:hAnsi="仿宋_GB2312" w:eastAsia="仿宋_GB2312" w:cs="仿宋_GB2312"/>
          <w:b w:val="0"/>
          <w:bCs w:val="0"/>
          <w:color w:val="auto"/>
          <w:sz w:val="32"/>
          <w:szCs w:val="32"/>
          <w:highlight w:val="none"/>
          <w:lang w:eastAsia="zh-CN"/>
        </w:rPr>
        <w:t>根据《北京市支持文化金融融合发展资金管理办法》，文化企业获得的“投贷奖”支持资金由我单位直接向文化企业拨付，企业无需开立监管账户，在收到资金后可自行使用</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在系统中提交的账户可以为企业基本账户或企业一般账户。</w:t>
      </w:r>
    </w:p>
    <w:p>
      <w:pPr>
        <w:pStyle w:val="2"/>
        <w:keepNext w:val="0"/>
        <w:keepLines w:val="0"/>
        <w:pageBreakBefore w:val="0"/>
        <w:kinsoku/>
        <w:wordWrap/>
        <w:overflowPunct/>
        <w:topLinePunct w:val="0"/>
        <w:autoSpaceDE/>
        <w:autoSpaceDN/>
        <w:bidi w:val="0"/>
        <w:spacing w:before="0" w:line="560" w:lineRule="exact"/>
        <w:textAlignment w:val="auto"/>
        <w:rPr>
          <w:rFonts w:hint="eastAsia"/>
          <w:color w:val="auto"/>
          <w:highlight w:val="yellow"/>
        </w:rPr>
      </w:pP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eastAsia="zh-CN"/>
        </w:rPr>
        <w:t>我单位</w:t>
      </w:r>
      <w:r>
        <w:rPr>
          <w:rFonts w:hint="eastAsia" w:ascii="黑体" w:hAnsi="黑体" w:eastAsia="黑体" w:cs="黑体"/>
          <w:b w:val="0"/>
          <w:bCs w:val="0"/>
          <w:color w:val="auto"/>
          <w:sz w:val="32"/>
          <w:szCs w:val="32"/>
          <w:highlight w:val="none"/>
        </w:rPr>
        <w:t>是否与相关机构开展合作，协助企业申请“</w:t>
      </w:r>
      <w:r>
        <w:rPr>
          <w:rFonts w:hint="eastAsia" w:ascii="黑体" w:hAnsi="黑体" w:eastAsia="黑体" w:cs="黑体"/>
          <w:b w:val="0"/>
          <w:bCs w:val="0"/>
          <w:color w:val="auto"/>
          <w:sz w:val="32"/>
          <w:szCs w:val="32"/>
          <w:highlight w:val="none"/>
          <w:lang w:eastAsia="zh-CN"/>
        </w:rPr>
        <w:t>投贷奖</w:t>
      </w:r>
      <w:r>
        <w:rPr>
          <w:rFonts w:hint="eastAsia" w:ascii="黑体" w:hAnsi="黑体" w:eastAsia="黑体" w:cs="黑体"/>
          <w:b w:val="0"/>
          <w:bCs w:val="0"/>
          <w:color w:val="auto"/>
          <w:sz w:val="32"/>
          <w:szCs w:val="32"/>
          <w:highlight w:val="none"/>
        </w:rPr>
        <w:t>”资金支持？</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default"/>
          <w:color w:val="auto"/>
          <w:highlight w:val="none"/>
          <w:lang w:val="en" w:eastAsia="zh-CN"/>
        </w:rPr>
      </w:pPr>
      <w:r>
        <w:rPr>
          <w:rFonts w:hint="eastAsia" w:ascii="仿宋_GB2312" w:hAnsi="仿宋_GB2312" w:eastAsia="仿宋_GB2312" w:cs="仿宋_GB2312"/>
          <w:b w:val="0"/>
          <w:bCs w:val="0"/>
          <w:color w:val="auto"/>
          <w:sz w:val="32"/>
          <w:szCs w:val="32"/>
          <w:highlight w:val="none"/>
        </w:rPr>
        <w:t>答：</w:t>
      </w:r>
      <w:r>
        <w:rPr>
          <w:rFonts w:hint="eastAsia" w:ascii="仿宋_GB2312" w:hAnsi="仿宋_GB2312" w:eastAsia="仿宋_GB2312" w:cs="仿宋_GB2312"/>
          <w:b w:val="0"/>
          <w:bCs w:val="0"/>
          <w:color w:val="auto"/>
          <w:sz w:val="32"/>
          <w:szCs w:val="32"/>
          <w:highlight w:val="none"/>
          <w:lang w:eastAsia="zh-CN"/>
        </w:rPr>
        <w:t>我单位从</w:t>
      </w:r>
      <w:r>
        <w:rPr>
          <w:rFonts w:hint="eastAsia" w:ascii="仿宋_GB2312" w:hAnsi="仿宋_GB2312" w:eastAsia="仿宋_GB2312" w:cs="仿宋_GB2312"/>
          <w:b w:val="0"/>
          <w:bCs w:val="0"/>
          <w:color w:val="auto"/>
          <w:sz w:val="32"/>
          <w:szCs w:val="32"/>
          <w:highlight w:val="none"/>
        </w:rPr>
        <w:t>未与任何“代办”机构合作、</w:t>
      </w:r>
      <w:r>
        <w:rPr>
          <w:rFonts w:hint="eastAsia" w:ascii="仿宋_GB2312" w:hAnsi="仿宋_GB2312" w:eastAsia="仿宋_GB2312" w:cs="仿宋_GB2312"/>
          <w:b w:val="0"/>
          <w:bCs w:val="0"/>
          <w:color w:val="auto"/>
          <w:sz w:val="32"/>
          <w:szCs w:val="32"/>
          <w:highlight w:val="none"/>
          <w:lang w:eastAsia="zh-CN"/>
        </w:rPr>
        <w:t>从</w:t>
      </w:r>
      <w:r>
        <w:rPr>
          <w:rFonts w:hint="eastAsia" w:ascii="仿宋_GB2312" w:hAnsi="仿宋_GB2312" w:eastAsia="仿宋_GB2312" w:cs="仿宋_GB2312"/>
          <w:b w:val="0"/>
          <w:bCs w:val="0"/>
          <w:color w:val="auto"/>
          <w:sz w:val="32"/>
          <w:szCs w:val="32"/>
          <w:highlight w:val="none"/>
        </w:rPr>
        <w:t>未委托第三方机构协助</w:t>
      </w:r>
      <w:r>
        <w:rPr>
          <w:rFonts w:hint="eastAsia" w:ascii="仿宋_GB2312" w:hAnsi="仿宋_GB2312" w:eastAsia="仿宋_GB2312" w:cs="仿宋_GB2312"/>
          <w:b w:val="0"/>
          <w:bCs w:val="0"/>
          <w:color w:val="auto"/>
          <w:sz w:val="32"/>
          <w:szCs w:val="32"/>
          <w:highlight w:val="none"/>
          <w:lang w:eastAsia="zh-CN"/>
        </w:rPr>
        <w:t>企业</w:t>
      </w:r>
      <w:r>
        <w:rPr>
          <w:rFonts w:hint="eastAsia" w:ascii="仿宋_GB2312" w:hAnsi="仿宋_GB2312" w:eastAsia="仿宋_GB2312" w:cs="仿宋_GB2312"/>
          <w:b w:val="0"/>
          <w:bCs w:val="0"/>
          <w:color w:val="auto"/>
          <w:sz w:val="32"/>
          <w:szCs w:val="32"/>
          <w:highlight w:val="none"/>
        </w:rPr>
        <w:t>进行“</w:t>
      </w:r>
      <w:r>
        <w:rPr>
          <w:rFonts w:hint="eastAsia" w:ascii="仿宋_GB2312" w:hAnsi="仿宋_GB2312" w:eastAsia="仿宋_GB2312" w:cs="仿宋_GB2312"/>
          <w:b w:val="0"/>
          <w:bCs w:val="0"/>
          <w:color w:val="auto"/>
          <w:sz w:val="32"/>
          <w:szCs w:val="32"/>
          <w:highlight w:val="none"/>
          <w:lang w:eastAsia="zh-CN"/>
        </w:rPr>
        <w:t>投贷奖</w:t>
      </w:r>
      <w:r>
        <w:rPr>
          <w:rFonts w:hint="eastAsia" w:ascii="仿宋_GB2312" w:hAnsi="仿宋_GB2312" w:eastAsia="仿宋_GB2312" w:cs="仿宋_GB2312"/>
          <w:b w:val="0"/>
          <w:bCs w:val="0"/>
          <w:color w:val="auto"/>
          <w:sz w:val="32"/>
          <w:szCs w:val="32"/>
          <w:highlight w:val="none"/>
        </w:rPr>
        <w:t>”资金申报，请各申报</w:t>
      </w:r>
      <w:r>
        <w:rPr>
          <w:rFonts w:hint="eastAsia" w:ascii="仿宋_GB2312" w:hAnsi="仿宋_GB2312" w:eastAsia="仿宋_GB2312" w:cs="仿宋_GB2312"/>
          <w:b w:val="0"/>
          <w:bCs w:val="0"/>
          <w:color w:val="auto"/>
          <w:sz w:val="32"/>
          <w:szCs w:val="32"/>
          <w:highlight w:val="none"/>
          <w:lang w:eastAsia="zh-CN"/>
        </w:rPr>
        <w:t>企业按照公告内要求自行</w:t>
      </w:r>
      <w:r>
        <w:rPr>
          <w:rFonts w:hint="eastAsia" w:ascii="仿宋_GB2312" w:hAnsi="仿宋_GB2312" w:eastAsia="仿宋_GB2312" w:cs="仿宋_GB2312"/>
          <w:b w:val="0"/>
          <w:bCs w:val="0"/>
          <w:color w:val="auto"/>
          <w:sz w:val="32"/>
          <w:szCs w:val="32"/>
          <w:highlight w:val="none"/>
        </w:rPr>
        <w:t>申报。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15040544"/>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921FDB"/>
    <w:multiLevelType w:val="singleLevel"/>
    <w:tmpl w:val="82921FD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C608E8"/>
    <w:rsid w:val="02E264F0"/>
    <w:rsid w:val="06950CCB"/>
    <w:rsid w:val="0BF58654"/>
    <w:rsid w:val="0D7E0120"/>
    <w:rsid w:val="0F0556AC"/>
    <w:rsid w:val="12544F3E"/>
    <w:rsid w:val="15306C8C"/>
    <w:rsid w:val="1A837AB2"/>
    <w:rsid w:val="1B5D390C"/>
    <w:rsid w:val="1BDF32F8"/>
    <w:rsid w:val="1D1C4146"/>
    <w:rsid w:val="1D372541"/>
    <w:rsid w:val="1DEBEA3E"/>
    <w:rsid w:val="1E3B2848"/>
    <w:rsid w:val="1F3FD6BD"/>
    <w:rsid w:val="1FEF6D3B"/>
    <w:rsid w:val="21751ABB"/>
    <w:rsid w:val="25F568CB"/>
    <w:rsid w:val="27FB6079"/>
    <w:rsid w:val="28630579"/>
    <w:rsid w:val="2ADF432B"/>
    <w:rsid w:val="2B7B5C4E"/>
    <w:rsid w:val="2BB5D546"/>
    <w:rsid w:val="2D061884"/>
    <w:rsid w:val="2DFEF438"/>
    <w:rsid w:val="2DFF2B9F"/>
    <w:rsid w:val="2E223ABB"/>
    <w:rsid w:val="2F0C44CE"/>
    <w:rsid w:val="2FE38B58"/>
    <w:rsid w:val="366B6CA6"/>
    <w:rsid w:val="36F37CD2"/>
    <w:rsid w:val="37FAC1CE"/>
    <w:rsid w:val="38E62280"/>
    <w:rsid w:val="3A88742D"/>
    <w:rsid w:val="3AFB1A39"/>
    <w:rsid w:val="3AFEAFFD"/>
    <w:rsid w:val="3BAA5D4E"/>
    <w:rsid w:val="3BFFC404"/>
    <w:rsid w:val="3C9FCD2F"/>
    <w:rsid w:val="3DB7D7DD"/>
    <w:rsid w:val="3EEDE697"/>
    <w:rsid w:val="3EFE2B28"/>
    <w:rsid w:val="3F1F9998"/>
    <w:rsid w:val="3F75023E"/>
    <w:rsid w:val="3FBD0DF1"/>
    <w:rsid w:val="3FC77F33"/>
    <w:rsid w:val="40324288"/>
    <w:rsid w:val="406169FA"/>
    <w:rsid w:val="407308AE"/>
    <w:rsid w:val="41292D78"/>
    <w:rsid w:val="41E345D3"/>
    <w:rsid w:val="42296C1A"/>
    <w:rsid w:val="48324D74"/>
    <w:rsid w:val="4A624919"/>
    <w:rsid w:val="4BDF0872"/>
    <w:rsid w:val="4BDF36C7"/>
    <w:rsid w:val="4BFE01DC"/>
    <w:rsid w:val="4DFF450F"/>
    <w:rsid w:val="4E9046A9"/>
    <w:rsid w:val="4FB9726B"/>
    <w:rsid w:val="521A4071"/>
    <w:rsid w:val="534603C6"/>
    <w:rsid w:val="55082D66"/>
    <w:rsid w:val="56F57B9F"/>
    <w:rsid w:val="57CB4F4C"/>
    <w:rsid w:val="57FA5692"/>
    <w:rsid w:val="586E68E1"/>
    <w:rsid w:val="5A7331D0"/>
    <w:rsid w:val="5D3EB8E4"/>
    <w:rsid w:val="5DDF88DF"/>
    <w:rsid w:val="5E007FE0"/>
    <w:rsid w:val="5EDF3D19"/>
    <w:rsid w:val="5F070A35"/>
    <w:rsid w:val="5F2E2E97"/>
    <w:rsid w:val="5FEFECAA"/>
    <w:rsid w:val="5FF5D67A"/>
    <w:rsid w:val="5FFF9876"/>
    <w:rsid w:val="63406395"/>
    <w:rsid w:val="63F523BB"/>
    <w:rsid w:val="63F7514D"/>
    <w:rsid w:val="63FFA97E"/>
    <w:rsid w:val="66221FB5"/>
    <w:rsid w:val="66EE51F5"/>
    <w:rsid w:val="67B71C95"/>
    <w:rsid w:val="67FD247F"/>
    <w:rsid w:val="6AEC1267"/>
    <w:rsid w:val="6B0E255A"/>
    <w:rsid w:val="6B7AF6D0"/>
    <w:rsid w:val="6B7C7ACA"/>
    <w:rsid w:val="6BF928EE"/>
    <w:rsid w:val="6BFDD271"/>
    <w:rsid w:val="6C3EF36B"/>
    <w:rsid w:val="6CD74C22"/>
    <w:rsid w:val="6DFF4335"/>
    <w:rsid w:val="6E0C33DB"/>
    <w:rsid w:val="6E439F8A"/>
    <w:rsid w:val="6EFB23B0"/>
    <w:rsid w:val="6F77C52A"/>
    <w:rsid w:val="6F7F038F"/>
    <w:rsid w:val="6F7F1B9B"/>
    <w:rsid w:val="6FC75C5E"/>
    <w:rsid w:val="6FE7966C"/>
    <w:rsid w:val="6FEFF561"/>
    <w:rsid w:val="6FFF2C60"/>
    <w:rsid w:val="70ED7283"/>
    <w:rsid w:val="72EE658F"/>
    <w:rsid w:val="72FF9D77"/>
    <w:rsid w:val="73526F50"/>
    <w:rsid w:val="740E651A"/>
    <w:rsid w:val="75BB17DA"/>
    <w:rsid w:val="76FFC09D"/>
    <w:rsid w:val="77CEC7A4"/>
    <w:rsid w:val="77FFDF60"/>
    <w:rsid w:val="78BD3E9E"/>
    <w:rsid w:val="797FEA7C"/>
    <w:rsid w:val="7ABF443C"/>
    <w:rsid w:val="7AF92F80"/>
    <w:rsid w:val="7AFF4715"/>
    <w:rsid w:val="7AFFE83F"/>
    <w:rsid w:val="7B3E91DB"/>
    <w:rsid w:val="7B7F6438"/>
    <w:rsid w:val="7BB743EF"/>
    <w:rsid w:val="7BED67C7"/>
    <w:rsid w:val="7BF6141E"/>
    <w:rsid w:val="7BFE20A9"/>
    <w:rsid w:val="7BFFE55B"/>
    <w:rsid w:val="7CDA30AF"/>
    <w:rsid w:val="7CDBAEED"/>
    <w:rsid w:val="7CEF2931"/>
    <w:rsid w:val="7D252A7D"/>
    <w:rsid w:val="7D404E7F"/>
    <w:rsid w:val="7DD25B4F"/>
    <w:rsid w:val="7E566C67"/>
    <w:rsid w:val="7E7E0967"/>
    <w:rsid w:val="7E8765D7"/>
    <w:rsid w:val="7EB7F444"/>
    <w:rsid w:val="7EECF1BA"/>
    <w:rsid w:val="7EFC09DB"/>
    <w:rsid w:val="7EFE25D4"/>
    <w:rsid w:val="7FBEE3B8"/>
    <w:rsid w:val="7FBF72D6"/>
    <w:rsid w:val="7FDA75B6"/>
    <w:rsid w:val="7FEBBA51"/>
    <w:rsid w:val="7FF16E89"/>
    <w:rsid w:val="7FFB2315"/>
    <w:rsid w:val="7FFF131E"/>
    <w:rsid w:val="7FFFFCDA"/>
    <w:rsid w:val="8BAF9CE5"/>
    <w:rsid w:val="8BF3E466"/>
    <w:rsid w:val="8DAF6351"/>
    <w:rsid w:val="8E974A95"/>
    <w:rsid w:val="8FCDA146"/>
    <w:rsid w:val="8FFD0BC3"/>
    <w:rsid w:val="973DFA81"/>
    <w:rsid w:val="9FF59F41"/>
    <w:rsid w:val="A7DCF476"/>
    <w:rsid w:val="AB74F755"/>
    <w:rsid w:val="ACFD7071"/>
    <w:rsid w:val="AEAB0A7F"/>
    <w:rsid w:val="AEDB3526"/>
    <w:rsid w:val="AF2D5665"/>
    <w:rsid w:val="AFE7C835"/>
    <w:rsid w:val="B67FC501"/>
    <w:rsid w:val="B7834B0D"/>
    <w:rsid w:val="BBFDC92E"/>
    <w:rsid w:val="BDFD7DA4"/>
    <w:rsid w:val="BE387E70"/>
    <w:rsid w:val="BFB72CC4"/>
    <w:rsid w:val="BFE7650F"/>
    <w:rsid w:val="BFEAA238"/>
    <w:rsid w:val="BFF31B15"/>
    <w:rsid w:val="BFFB18F8"/>
    <w:rsid w:val="BFFDC979"/>
    <w:rsid w:val="C7FB5959"/>
    <w:rsid w:val="C9F80BC7"/>
    <w:rsid w:val="CB7F0C32"/>
    <w:rsid w:val="CFF32AF1"/>
    <w:rsid w:val="CFFE4F69"/>
    <w:rsid w:val="D5EB42FD"/>
    <w:rsid w:val="D7F7C10B"/>
    <w:rsid w:val="D7FCD508"/>
    <w:rsid w:val="D7FE09FB"/>
    <w:rsid w:val="DA77E5C3"/>
    <w:rsid w:val="DB97A7C4"/>
    <w:rsid w:val="DCF718B5"/>
    <w:rsid w:val="DD4DF2EE"/>
    <w:rsid w:val="DE2DFFC1"/>
    <w:rsid w:val="DEB61BA0"/>
    <w:rsid w:val="DEBF3811"/>
    <w:rsid w:val="DFAD1BCF"/>
    <w:rsid w:val="DFAF38AC"/>
    <w:rsid w:val="DFCD8DBA"/>
    <w:rsid w:val="DFE79724"/>
    <w:rsid w:val="DFF701F6"/>
    <w:rsid w:val="DFFD555E"/>
    <w:rsid w:val="E7FF21FB"/>
    <w:rsid w:val="EB5BA5CE"/>
    <w:rsid w:val="EBB3F341"/>
    <w:rsid w:val="ED8C3695"/>
    <w:rsid w:val="EDD73F7C"/>
    <w:rsid w:val="EEDFC54D"/>
    <w:rsid w:val="EEFF0067"/>
    <w:rsid w:val="EFBF4C0B"/>
    <w:rsid w:val="EFE9FA59"/>
    <w:rsid w:val="F3FE3685"/>
    <w:rsid w:val="F57FB304"/>
    <w:rsid w:val="F5ED303D"/>
    <w:rsid w:val="F7736C45"/>
    <w:rsid w:val="F7B750EF"/>
    <w:rsid w:val="F7CF31FC"/>
    <w:rsid w:val="F7EDF489"/>
    <w:rsid w:val="F8B160B6"/>
    <w:rsid w:val="F95DEDE1"/>
    <w:rsid w:val="F97F059C"/>
    <w:rsid w:val="FA777677"/>
    <w:rsid w:val="FAEDE077"/>
    <w:rsid w:val="FB4FA1D7"/>
    <w:rsid w:val="FBC37638"/>
    <w:rsid w:val="FBDA2A5B"/>
    <w:rsid w:val="FBE3C69B"/>
    <w:rsid w:val="FC5928A6"/>
    <w:rsid w:val="FC9DEE32"/>
    <w:rsid w:val="FD7E4EAC"/>
    <w:rsid w:val="FDE218A6"/>
    <w:rsid w:val="FDF4E2CD"/>
    <w:rsid w:val="FDFA5D5D"/>
    <w:rsid w:val="FDFFCC8C"/>
    <w:rsid w:val="FE3D441D"/>
    <w:rsid w:val="FE5A6232"/>
    <w:rsid w:val="FEF6FA7F"/>
    <w:rsid w:val="FEFEE08B"/>
    <w:rsid w:val="FEFF69DE"/>
    <w:rsid w:val="FF5BDBE7"/>
    <w:rsid w:val="FF7D552C"/>
    <w:rsid w:val="FF7E0BEB"/>
    <w:rsid w:val="FFADD831"/>
    <w:rsid w:val="FFB1AAB7"/>
    <w:rsid w:val="FFB5074C"/>
    <w:rsid w:val="FFB5CEB2"/>
    <w:rsid w:val="FFB7FECB"/>
    <w:rsid w:val="FFDB1857"/>
    <w:rsid w:val="FFDBCD79"/>
    <w:rsid w:val="FFDFFE01"/>
    <w:rsid w:val="FFE35D2B"/>
    <w:rsid w:val="FFEF1A60"/>
    <w:rsid w:val="FFEFD467"/>
    <w:rsid w:val="FFF7A102"/>
    <w:rsid w:val="FFFCE509"/>
    <w:rsid w:val="FFFF6B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spacing w:before="480"/>
      <w:contextualSpacing/>
      <w:outlineLvl w:val="0"/>
    </w:pPr>
    <w:rPr>
      <w:smallCaps/>
      <w:spacing w:val="5"/>
      <w:sz w:val="36"/>
      <w:szCs w:val="36"/>
      <w:lang w:eastAsia="zh-CN" w:bidi="ar-SA"/>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3">
    <w:name w:val="annotation text"/>
    <w:basedOn w:val="1"/>
    <w:link w:val="16"/>
    <w:qFormat/>
    <w:uiPriority w:val="0"/>
    <w:pPr>
      <w:jc w:val="left"/>
    </w:pPr>
  </w:style>
  <w:style w:type="paragraph" w:styleId="4">
    <w:name w:val="Balloon Text"/>
    <w:basedOn w:val="1"/>
    <w:link w:val="18"/>
    <w:qFormat/>
    <w:uiPriority w:val="0"/>
    <w:rPr>
      <w:sz w:val="18"/>
      <w:szCs w:val="18"/>
    </w:rPr>
  </w:style>
  <w:style w:type="paragraph" w:styleId="5">
    <w:name w:val="footer"/>
    <w:basedOn w:val="1"/>
    <w:link w:val="15"/>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9">
    <w:name w:val="annotation subject"/>
    <w:basedOn w:val="3"/>
    <w:next w:val="3"/>
    <w:link w:val="17"/>
    <w:qFormat/>
    <w:uiPriority w:val="0"/>
    <w:rPr>
      <w:b/>
      <w:bCs/>
    </w:rPr>
  </w:style>
  <w:style w:type="character" w:styleId="12">
    <w:name w:val="Hyperlink"/>
    <w:basedOn w:val="11"/>
    <w:qFormat/>
    <w:uiPriority w:val="0"/>
    <w:rPr>
      <w:color w:val="0000FF"/>
      <w:u w:val="single"/>
    </w:rPr>
  </w:style>
  <w:style w:type="character" w:styleId="13">
    <w:name w:val="annotation reference"/>
    <w:basedOn w:val="11"/>
    <w:qFormat/>
    <w:uiPriority w:val="0"/>
    <w:rPr>
      <w:sz w:val="21"/>
      <w:szCs w:val="21"/>
    </w:rPr>
  </w:style>
  <w:style w:type="paragraph" w:customStyle="1" w:styleId="14">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5">
    <w:name w:val="页脚 字符"/>
    <w:basedOn w:val="11"/>
    <w:link w:val="5"/>
    <w:qFormat/>
    <w:uiPriority w:val="99"/>
    <w:rPr>
      <w:rFonts w:asciiTheme="minorHAnsi" w:hAnsiTheme="minorHAnsi" w:eastAsiaTheme="minorEastAsia" w:cstheme="minorBidi"/>
      <w:kern w:val="2"/>
      <w:sz w:val="18"/>
      <w:szCs w:val="24"/>
    </w:rPr>
  </w:style>
  <w:style w:type="character" w:customStyle="1" w:styleId="16">
    <w:name w:val="批注文字 字符"/>
    <w:basedOn w:val="11"/>
    <w:link w:val="3"/>
    <w:qFormat/>
    <w:uiPriority w:val="0"/>
    <w:rPr>
      <w:rFonts w:asciiTheme="minorHAnsi" w:hAnsiTheme="minorHAnsi" w:eastAsiaTheme="minorEastAsia" w:cstheme="minorBidi"/>
      <w:kern w:val="2"/>
      <w:sz w:val="21"/>
      <w:szCs w:val="24"/>
    </w:rPr>
  </w:style>
  <w:style w:type="character" w:customStyle="1" w:styleId="17">
    <w:name w:val="批注主题 字符"/>
    <w:basedOn w:val="16"/>
    <w:link w:val="9"/>
    <w:qFormat/>
    <w:uiPriority w:val="0"/>
    <w:rPr>
      <w:rFonts w:asciiTheme="minorHAnsi" w:hAnsiTheme="minorHAnsi" w:eastAsiaTheme="minorEastAsia" w:cstheme="minorBidi"/>
      <w:b/>
      <w:bCs/>
      <w:kern w:val="2"/>
      <w:sz w:val="21"/>
      <w:szCs w:val="24"/>
    </w:rPr>
  </w:style>
  <w:style w:type="character" w:customStyle="1" w:styleId="18">
    <w:name w:val="批注框文本 字符"/>
    <w:basedOn w:val="11"/>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3490</Words>
  <Characters>3622</Characters>
  <Lines>27</Lines>
  <Paragraphs>7</Paragraphs>
  <TotalTime>1</TotalTime>
  <ScaleCrop>false</ScaleCrop>
  <LinksUpToDate>false</LinksUpToDate>
  <CharactersWithSpaces>3683</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2020-01-10T22:59:00Z</dcterms:created>
  <dc:creator>孟兆辉</dc:creator>
  <cp:lastModifiedBy>WZ</cp:lastModifiedBy>
  <dcterms:modified xsi:type="dcterms:W3CDTF">2024-09-25T11:55:37Z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09D6999989AB92744F6791628EC9C654</vt:lpwstr>
  </property>
</Properties>
</file>